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F224F" w:rsidR="003F2497" w:rsidP="038262EB" w:rsidRDefault="00116093" w14:paraId="5929EEE3" w14:textId="6D4014C9">
      <w:pPr>
        <w:jc w:val="center"/>
        <w:rPr>
          <w:rFonts w:ascii="Times New Roman" w:hAnsi="Times New Roman" w:cs="Times New Roman"/>
          <w:b w:val="1"/>
          <w:bCs w:val="1"/>
          <w:sz w:val="32"/>
          <w:szCs w:val="32"/>
          <w:lang w:val="en-US"/>
        </w:rPr>
      </w:pPr>
      <w:r w:rsidRPr="038262EB" w:rsidR="00116093">
        <w:rPr>
          <w:rFonts w:ascii="Times New Roman" w:hAnsi="Times New Roman" w:cs="Times New Roman"/>
          <w:b w:val="1"/>
          <w:bCs w:val="1"/>
          <w:sz w:val="32"/>
          <w:szCs w:val="32"/>
          <w:lang w:val="en-US"/>
        </w:rPr>
        <w:t>Power Analysis</w:t>
      </w:r>
      <w:r w:rsidRPr="038262EB" w:rsidR="6B98E060">
        <w:rPr>
          <w:rFonts w:ascii="Times New Roman" w:hAnsi="Times New Roman" w:cs="Times New Roman"/>
          <w:b w:val="1"/>
          <w:bCs w:val="1"/>
          <w:sz w:val="32"/>
          <w:szCs w:val="32"/>
          <w:lang w:val="en-US"/>
        </w:rPr>
        <w:t xml:space="preserve"> – Cerebros</w:t>
      </w:r>
    </w:p>
    <w:p w:rsidRPr="00AF224F" w:rsidR="00116093" w:rsidRDefault="00116093" w14:paraId="5415910D" w14:textId="55F4776A">
      <w:pPr>
        <w:rPr>
          <w:rFonts w:ascii="Times New Roman" w:hAnsi="Times New Roman" w:cs="Times New Roman"/>
          <w:b w:val="1"/>
          <w:bCs w:val="1"/>
          <w:lang w:val="en-US"/>
        </w:rPr>
      </w:pPr>
      <w:r w:rsidRPr="038262EB" w:rsidR="00116093">
        <w:rPr>
          <w:rFonts w:ascii="Times New Roman" w:hAnsi="Times New Roman" w:cs="Times New Roman"/>
          <w:b w:val="1"/>
          <w:bCs w:val="1"/>
          <w:lang w:val="en-US"/>
        </w:rPr>
        <w:t xml:space="preserve">Sample </w:t>
      </w:r>
      <w:r w:rsidRPr="038262EB" w:rsidR="00AF224F">
        <w:rPr>
          <w:rFonts w:ascii="Times New Roman" w:hAnsi="Times New Roman" w:cs="Times New Roman"/>
          <w:b w:val="1"/>
          <w:bCs w:val="1"/>
          <w:lang w:val="en-US"/>
        </w:rPr>
        <w:t xml:space="preserve">For </w:t>
      </w:r>
      <w:r w:rsidRPr="038262EB" w:rsidR="00116093">
        <w:rPr>
          <w:rFonts w:ascii="Times New Roman" w:hAnsi="Times New Roman" w:cs="Times New Roman"/>
          <w:b w:val="1"/>
          <w:bCs w:val="1"/>
          <w:lang w:val="en-US"/>
        </w:rPr>
        <w:t>Objective 1</w:t>
      </w:r>
      <w:r w:rsidRPr="038262EB" w:rsidR="5A490211">
        <w:rPr>
          <w:rFonts w:ascii="Times New Roman" w:hAnsi="Times New Roman" w:cs="Times New Roman"/>
          <w:b w:val="1"/>
          <w:bCs w:val="1"/>
          <w:lang w:val="en-US"/>
        </w:rPr>
        <w:t xml:space="preserve"> of the proposal</w:t>
      </w:r>
      <w:r w:rsidRPr="038262EB" w:rsidR="00116093">
        <w:rPr>
          <w:rFonts w:ascii="Times New Roman" w:hAnsi="Times New Roman" w:cs="Times New Roman"/>
          <w:b w:val="1"/>
          <w:bCs w:val="1"/>
          <w:lang w:val="en-US"/>
        </w:rPr>
        <w:t>:</w:t>
      </w:r>
    </w:p>
    <w:p w:rsidR="00116093" w:rsidRDefault="00867306" w14:paraId="12EE47E4" w14:textId="17B469DD">
      <w:pPr>
        <w:rPr>
          <w:rFonts w:ascii="Times New Roman" w:hAnsi="Times New Roman" w:cs="Times New Roman"/>
          <w:lang w:val="en-US"/>
        </w:rPr>
      </w:pPr>
      <w:r>
        <w:rPr>
          <w:rFonts w:ascii="Times New Roman" w:hAnsi="Times New Roman" w:cs="Times New Roman"/>
          <w:lang w:val="en-US"/>
        </w:rPr>
        <w:t xml:space="preserve">Comparison of CCAA natural history </w:t>
      </w:r>
      <w:r w:rsidR="00A90A3E">
        <w:rPr>
          <w:rFonts w:ascii="Times New Roman" w:hAnsi="Times New Roman" w:cs="Times New Roman"/>
          <w:lang w:val="en-US"/>
        </w:rPr>
        <w:t>and</w:t>
      </w:r>
      <w:r>
        <w:rPr>
          <w:rFonts w:ascii="Times New Roman" w:hAnsi="Times New Roman" w:cs="Times New Roman"/>
          <w:lang w:val="en-US"/>
        </w:rPr>
        <w:t xml:space="preserve"> treatment with either FDS, coiling, or other</w:t>
      </w:r>
      <w:r w:rsidR="003E3157">
        <w:rPr>
          <w:rFonts w:ascii="Times New Roman" w:hAnsi="Times New Roman" w:cs="Times New Roman"/>
          <w:lang w:val="en-US"/>
        </w:rPr>
        <w:t xml:space="preserve"> invasive</w:t>
      </w:r>
      <w:r>
        <w:rPr>
          <w:rFonts w:ascii="Times New Roman" w:hAnsi="Times New Roman" w:cs="Times New Roman"/>
          <w:lang w:val="en-US"/>
        </w:rPr>
        <w:t xml:space="preserve"> </w:t>
      </w:r>
      <w:r w:rsidR="00A90A3E">
        <w:rPr>
          <w:rFonts w:ascii="Times New Roman" w:hAnsi="Times New Roman" w:cs="Times New Roman"/>
          <w:lang w:val="en-US"/>
        </w:rPr>
        <w:t xml:space="preserve">methods to </w:t>
      </w:r>
      <w:r>
        <w:rPr>
          <w:rFonts w:ascii="Times New Roman" w:hAnsi="Times New Roman" w:cs="Times New Roman"/>
          <w:lang w:val="en-US"/>
        </w:rPr>
        <w:t>improve symptoms.</w:t>
      </w:r>
    </w:p>
    <w:p w:rsidRPr="00EA729D" w:rsidR="00EA729D" w:rsidRDefault="00EA729D" w14:paraId="51A0D855" w14:textId="4F02E3A5">
      <w:pPr>
        <w:rPr>
          <w:rFonts w:ascii="Times New Roman" w:hAnsi="Times New Roman" w:cs="Times New Roman"/>
          <w:b w:val="1"/>
          <w:bCs w:val="1"/>
          <w:lang w:val="en-US"/>
        </w:rPr>
      </w:pPr>
      <w:r w:rsidRPr="72AC09FA" w:rsidR="00EA729D">
        <w:rPr>
          <w:rFonts w:ascii="Times New Roman" w:hAnsi="Times New Roman" w:cs="Times New Roman"/>
          <w:b w:val="1"/>
          <w:bCs w:val="1"/>
          <w:lang w:val="en-US"/>
        </w:rPr>
        <w:t>Estimation of Effect Sizes</w:t>
      </w:r>
      <w:r w:rsidRPr="72AC09FA" w:rsidR="00EA729D">
        <w:rPr>
          <w:rFonts w:ascii="Times New Roman" w:hAnsi="Times New Roman" w:cs="Times New Roman"/>
          <w:b w:val="1"/>
          <w:bCs w:val="1"/>
          <w:lang w:val="en-US"/>
        </w:rPr>
        <w:t xml:space="preserve"> </w:t>
      </w:r>
      <w:r w:rsidRPr="72AC09FA" w:rsidR="4084F592">
        <w:rPr>
          <w:rFonts w:ascii="Times New Roman" w:hAnsi="Times New Roman" w:cs="Times New Roman"/>
          <w:b w:val="1"/>
          <w:bCs w:val="1"/>
          <w:lang w:val="en-US"/>
        </w:rPr>
        <w:t>for</w:t>
      </w:r>
      <w:r w:rsidRPr="72AC09FA" w:rsidR="00EA729D">
        <w:rPr>
          <w:rFonts w:ascii="Times New Roman" w:hAnsi="Times New Roman" w:cs="Times New Roman"/>
          <w:b w:val="1"/>
          <w:bCs w:val="1"/>
          <w:lang w:val="en-US"/>
        </w:rPr>
        <w:t xml:space="preserve"> the Objective</w:t>
      </w:r>
    </w:p>
    <w:p w:rsidR="003E3157" w:rsidRDefault="00A90A3E" w14:paraId="7005A5B8" w14:textId="77777777">
      <w:pPr>
        <w:rPr>
          <w:rFonts w:ascii="Times New Roman" w:hAnsi="Times New Roman" w:cs="Times New Roman"/>
          <w:lang w:val="en-US"/>
        </w:rPr>
      </w:pPr>
      <w:r>
        <w:rPr>
          <w:rFonts w:ascii="Times New Roman" w:hAnsi="Times New Roman" w:cs="Times New Roman"/>
          <w:lang w:val="en-US"/>
        </w:rPr>
        <w:t>Estimated effect sizes are b</w:t>
      </w:r>
      <w:r w:rsidR="003E1FE5">
        <w:rPr>
          <w:rFonts w:ascii="Times New Roman" w:hAnsi="Times New Roman" w:cs="Times New Roman"/>
          <w:lang w:val="en-US"/>
        </w:rPr>
        <w:t xml:space="preserve">ased on findings of Zanaty et al., and the </w:t>
      </w:r>
      <w:r>
        <w:rPr>
          <w:rFonts w:ascii="Times New Roman" w:hAnsi="Times New Roman" w:cs="Times New Roman"/>
          <w:lang w:val="en-US"/>
        </w:rPr>
        <w:t>meta-analysis on CCAA natural history by Shahbandi et al.</w:t>
      </w:r>
    </w:p>
    <w:p w:rsidR="00A90A3E" w:rsidRDefault="00A90A3E" w14:paraId="6C2739E9" w14:textId="6D3620D1">
      <w:pPr>
        <w:rPr>
          <w:rFonts w:ascii="Times New Roman" w:hAnsi="Times New Roman" w:cs="Times New Roman"/>
          <w:lang w:val="en-US"/>
        </w:rPr>
      </w:pPr>
      <w:r w:rsidRPr="038262EB" w:rsidR="00A90A3E">
        <w:rPr>
          <w:rFonts w:ascii="Times New Roman" w:hAnsi="Times New Roman" w:cs="Times New Roman"/>
          <w:lang w:val="en-US"/>
        </w:rPr>
        <w:t xml:space="preserve">Due to an absence of symptom relief following cavernous segment treatment specific </w:t>
      </w:r>
      <w:r w:rsidRPr="038262EB" w:rsidR="000277E4">
        <w:rPr>
          <w:rFonts w:ascii="Times New Roman" w:hAnsi="Times New Roman" w:cs="Times New Roman"/>
          <w:lang w:val="en-US"/>
        </w:rPr>
        <w:t>meta-analyses</w:t>
      </w:r>
      <w:r w:rsidRPr="038262EB" w:rsidR="00A90A3E">
        <w:rPr>
          <w:rFonts w:ascii="Times New Roman" w:hAnsi="Times New Roman" w:cs="Times New Roman"/>
          <w:lang w:val="en-US"/>
        </w:rPr>
        <w:t xml:space="preserve"> the single cohort of Zanaty et al</w:t>
      </w:r>
      <w:r w:rsidRPr="038262EB" w:rsidR="003E3157">
        <w:rPr>
          <w:rFonts w:ascii="Times New Roman" w:hAnsi="Times New Roman" w:cs="Times New Roman"/>
          <w:lang w:val="en-US"/>
        </w:rPr>
        <w:t>.,</w:t>
      </w:r>
      <w:r w:rsidRPr="038262EB" w:rsidR="00A90A3E">
        <w:rPr>
          <w:rFonts w:ascii="Times New Roman" w:hAnsi="Times New Roman" w:cs="Times New Roman"/>
          <w:lang w:val="en-US"/>
        </w:rPr>
        <w:t xml:space="preserve"> is used</w:t>
      </w:r>
      <w:r w:rsidRPr="038262EB" w:rsidR="003E3157">
        <w:rPr>
          <w:rFonts w:ascii="Times New Roman" w:hAnsi="Times New Roman" w:cs="Times New Roman"/>
          <w:lang w:val="en-US"/>
        </w:rPr>
        <w:t xml:space="preserve"> although this is a large limitation when calculating effect size.</w:t>
      </w:r>
      <w:r w:rsidRPr="038262EB" w:rsidR="00C668C0">
        <w:rPr>
          <w:rFonts w:ascii="Times New Roman" w:hAnsi="Times New Roman" w:cs="Times New Roman"/>
          <w:lang w:val="en-US"/>
        </w:rPr>
        <w:t xml:space="preserve"> </w:t>
      </w:r>
      <w:r w:rsidRPr="038262EB" w:rsidR="7AE46273">
        <w:rPr>
          <w:rFonts w:ascii="Times New Roman" w:hAnsi="Times New Roman" w:cs="Times New Roman"/>
          <w:lang w:val="en-US"/>
        </w:rPr>
        <w:t>Thus,</w:t>
      </w:r>
      <w:r w:rsidRPr="038262EB" w:rsidR="00C668C0">
        <w:rPr>
          <w:rFonts w:ascii="Times New Roman" w:hAnsi="Times New Roman" w:cs="Times New Roman"/>
          <w:lang w:val="en-US"/>
        </w:rPr>
        <w:t xml:space="preserve"> I will provide different effect size scenarios </w:t>
      </w:r>
      <w:r w:rsidRPr="038262EB" w:rsidR="00EA729D">
        <w:rPr>
          <w:rFonts w:ascii="Times New Roman" w:hAnsi="Times New Roman" w:cs="Times New Roman"/>
          <w:lang w:val="en-US"/>
        </w:rPr>
        <w:t>to help inform how many patients would be needed within treatment groups to achieve sufficient power (80%).</w:t>
      </w:r>
    </w:p>
    <w:p w:rsidR="00A90A3E" w:rsidRDefault="00A90A3E" w14:paraId="111460E5" w14:textId="49761638">
      <w:pPr>
        <w:rPr>
          <w:rFonts w:ascii="Times New Roman" w:hAnsi="Times New Roman" w:cs="Times New Roman"/>
          <w:lang w:val="en-US"/>
        </w:rPr>
      </w:pPr>
      <w:r>
        <w:rPr>
          <w:rFonts w:ascii="Times New Roman" w:hAnsi="Times New Roman" w:cs="Times New Roman"/>
          <w:lang w:val="en-US"/>
        </w:rPr>
        <w:t xml:space="preserve">Because the reported symptom improvement outline in Shahbandi et al., is reported in incidence per 100 </w:t>
      </w:r>
      <w:r w:rsidR="003E3157">
        <w:rPr>
          <w:rFonts w:ascii="Times New Roman" w:hAnsi="Times New Roman" w:cs="Times New Roman"/>
          <w:lang w:val="en-US"/>
        </w:rPr>
        <w:t>patient</w:t>
      </w:r>
      <w:r>
        <w:rPr>
          <w:rFonts w:ascii="Times New Roman" w:hAnsi="Times New Roman" w:cs="Times New Roman"/>
          <w:lang w:val="en-US"/>
        </w:rPr>
        <w:t>-years</w:t>
      </w:r>
      <w:r w:rsidR="000277E4">
        <w:rPr>
          <w:rFonts w:ascii="Times New Roman" w:hAnsi="Times New Roman" w:cs="Times New Roman"/>
          <w:lang w:val="en-US"/>
        </w:rPr>
        <w:t xml:space="preserve"> and the Zanaty paper is in percentages, both will be converted to an annual probability of symptom improvement with calculations below:</w:t>
      </w:r>
    </w:p>
    <w:p w:rsidRPr="000277E4" w:rsidR="000277E4" w:rsidP="000277E4" w:rsidRDefault="000277E4" w14:paraId="68B2F8CF" w14:textId="25E4B9BF">
      <w:pPr>
        <w:rPr>
          <w:rFonts w:ascii="Times New Roman" w:hAnsi="Times New Roman" w:cs="Times New Roman"/>
          <w:b/>
          <w:bCs/>
        </w:rPr>
      </w:pPr>
      <w:r w:rsidRPr="000277E4">
        <w:rPr>
          <w:rFonts w:ascii="Times New Roman" w:hAnsi="Times New Roman" w:cs="Times New Roman"/>
          <w:b/>
          <w:bCs/>
        </w:rPr>
        <w:t>Natural History (from</w:t>
      </w:r>
      <w:r>
        <w:rPr>
          <w:rFonts w:ascii="Times New Roman" w:hAnsi="Times New Roman" w:cs="Times New Roman"/>
          <w:b/>
          <w:bCs/>
        </w:rPr>
        <w:t xml:space="preserve"> Shahbandi et al.</w:t>
      </w:r>
      <w:r w:rsidRPr="000277E4">
        <w:rPr>
          <w:rFonts w:ascii="Times New Roman" w:hAnsi="Times New Roman" w:cs="Times New Roman"/>
          <w:b/>
          <w:bCs/>
        </w:rPr>
        <w:t>):</w:t>
      </w:r>
    </w:p>
    <w:p w:rsidR="000277E4" w:rsidP="000277E4" w:rsidRDefault="000277E4" w14:paraId="35001875" w14:textId="5F310607">
      <w:pPr>
        <w:numPr>
          <w:ilvl w:val="0"/>
          <w:numId w:val="7"/>
        </w:numPr>
        <w:rPr>
          <w:rFonts w:ascii="Times New Roman" w:hAnsi="Times New Roman" w:cs="Times New Roman"/>
        </w:rPr>
      </w:pPr>
      <w:r w:rsidRPr="000277E4">
        <w:rPr>
          <w:rFonts w:ascii="Times New Roman" w:hAnsi="Times New Roman" w:cs="Times New Roman"/>
        </w:rPr>
        <w:t>Non-cerebrovascular symptoms: 2.51 per 100 person-years = 0.0251 annual rate</w:t>
      </w:r>
    </w:p>
    <w:p w:rsidR="003E3157" w:rsidP="003E3157" w:rsidRDefault="000277E4" w14:paraId="470CC604" w14:textId="6A0291B2">
      <w:pPr>
        <w:numPr>
          <w:ilvl w:val="0"/>
          <w:numId w:val="7"/>
        </w:numPr>
        <w:rPr>
          <w:rFonts w:ascii="Times New Roman" w:hAnsi="Times New Roman" w:cs="Times New Roman"/>
        </w:rPr>
      </w:pPr>
      <w:r w:rsidRPr="000277E4">
        <w:rPr>
          <w:rFonts w:ascii="Times New Roman" w:hAnsi="Times New Roman" w:cs="Times New Roman"/>
        </w:rPr>
        <w:t>Annual probability: 1 - exp(-0.0251) = 0.0248 = 2.48%</w:t>
      </w:r>
    </w:p>
    <w:p w:rsidRPr="003E3157" w:rsidR="003E3157" w:rsidP="003E3157" w:rsidRDefault="003E3157" w14:paraId="2A86FE76" w14:textId="2F5388A9">
      <w:pPr>
        <w:pStyle w:val="ListParagraph"/>
        <w:numPr>
          <w:ilvl w:val="0"/>
          <w:numId w:val="7"/>
        </w:numPr>
        <w:rPr>
          <w:rFonts w:ascii="Times New Roman" w:hAnsi="Times New Roman" w:cs="Times New Roman"/>
        </w:rPr>
      </w:pPr>
      <w:r w:rsidRPr="003E3157">
        <w:rPr>
          <w:rFonts w:ascii="Times New Roman" w:hAnsi="Times New Roman" w:cs="Times New Roman"/>
        </w:rPr>
        <w:t>The rate of spontaneous cerebrovascular symptom resolution is even lower</w:t>
      </w:r>
      <w:r>
        <w:rPr>
          <w:rFonts w:ascii="Times New Roman" w:hAnsi="Times New Roman" w:cs="Times New Roman"/>
        </w:rPr>
        <w:t xml:space="preserve"> in the study</w:t>
      </w:r>
      <w:r w:rsidRPr="003E3157">
        <w:rPr>
          <w:rFonts w:ascii="Times New Roman" w:hAnsi="Times New Roman" w:cs="Times New Roman"/>
        </w:rPr>
        <w:t xml:space="preserve">, however because this will be compared against the single </w:t>
      </w:r>
      <w:r w:rsidRPr="003E3157">
        <w:rPr>
          <w:rFonts w:ascii="Times New Roman" w:hAnsi="Times New Roman" w:cs="Times New Roman"/>
        </w:rPr>
        <w:t>cohort,</w:t>
      </w:r>
      <w:r w:rsidRPr="003E3157">
        <w:rPr>
          <w:rFonts w:ascii="Times New Roman" w:hAnsi="Times New Roman" w:cs="Times New Roman"/>
        </w:rPr>
        <w:t xml:space="preserve"> I will use </w:t>
      </w:r>
      <w:r>
        <w:rPr>
          <w:rFonts w:ascii="Times New Roman" w:hAnsi="Times New Roman" w:cs="Times New Roman"/>
        </w:rPr>
        <w:t>a</w:t>
      </w:r>
      <w:r w:rsidRPr="003E3157">
        <w:rPr>
          <w:rFonts w:ascii="Times New Roman" w:hAnsi="Times New Roman" w:cs="Times New Roman"/>
        </w:rPr>
        <w:t xml:space="preserve"> larger</w:t>
      </w:r>
      <w:r>
        <w:rPr>
          <w:rFonts w:ascii="Times New Roman" w:hAnsi="Times New Roman" w:cs="Times New Roman"/>
        </w:rPr>
        <w:t xml:space="preserve"> estimate of 5% recovery to ‘play it safe’.</w:t>
      </w:r>
    </w:p>
    <w:p w:rsidRPr="000277E4" w:rsidR="000277E4" w:rsidP="000277E4" w:rsidRDefault="000277E4" w14:paraId="0D5260F7" w14:textId="77777777">
      <w:pPr>
        <w:rPr>
          <w:rFonts w:ascii="Times New Roman" w:hAnsi="Times New Roman" w:cs="Times New Roman"/>
          <w:b/>
          <w:bCs/>
        </w:rPr>
      </w:pPr>
      <w:r w:rsidRPr="000277E4">
        <w:rPr>
          <w:rFonts w:ascii="Times New Roman" w:hAnsi="Times New Roman" w:cs="Times New Roman"/>
          <w:b/>
          <w:bCs/>
        </w:rPr>
        <w:t>Treatment outcomes (from Zanaty et al.):</w:t>
      </w:r>
    </w:p>
    <w:p w:rsidRPr="000277E4" w:rsidR="000277E4" w:rsidP="000277E4" w:rsidRDefault="000277E4" w14:paraId="2C5E993B" w14:textId="16F21F23">
      <w:pPr>
        <w:rPr>
          <w:rFonts w:ascii="Times New Roman" w:hAnsi="Times New Roman" w:cs="Times New Roman"/>
        </w:rPr>
      </w:pPr>
      <w:r w:rsidRPr="000277E4">
        <w:rPr>
          <w:rFonts w:ascii="Times New Roman" w:hAnsi="Times New Roman" w:cs="Times New Roman"/>
        </w:rPr>
        <w:t xml:space="preserve">For </w:t>
      </w:r>
      <w:r w:rsidR="003E3157">
        <w:rPr>
          <w:rFonts w:ascii="Times New Roman" w:hAnsi="Times New Roman" w:cs="Times New Roman"/>
        </w:rPr>
        <w:t xml:space="preserve">a mean of </w:t>
      </w:r>
      <w:r w:rsidRPr="000277E4">
        <w:rPr>
          <w:rFonts w:ascii="Times New Roman" w:hAnsi="Times New Roman" w:cs="Times New Roman"/>
        </w:rPr>
        <w:t>14.5 months (1.21 years) follow-up:</w:t>
      </w:r>
    </w:p>
    <w:p w:rsidRPr="000277E4" w:rsidR="000277E4" w:rsidP="000277E4" w:rsidRDefault="000277E4" w14:paraId="44293A6F" w14:textId="77777777">
      <w:pPr>
        <w:numPr>
          <w:ilvl w:val="0"/>
          <w:numId w:val="8"/>
        </w:numPr>
        <w:rPr>
          <w:rFonts w:ascii="Times New Roman" w:hAnsi="Times New Roman" w:cs="Times New Roman"/>
        </w:rPr>
      </w:pPr>
      <w:r w:rsidRPr="000277E4">
        <w:rPr>
          <w:rFonts w:ascii="Times New Roman" w:hAnsi="Times New Roman" w:cs="Times New Roman"/>
          <w:b/>
          <w:bCs/>
        </w:rPr>
        <w:t>PED (Flow Diversion)</w:t>
      </w:r>
      <w:r w:rsidRPr="000277E4">
        <w:rPr>
          <w:rFonts w:ascii="Times New Roman" w:hAnsi="Times New Roman" w:cs="Times New Roman"/>
        </w:rPr>
        <w:t xml:space="preserve">: </w:t>
      </w:r>
    </w:p>
    <w:p w:rsidRPr="000277E4" w:rsidR="000277E4" w:rsidP="000277E4" w:rsidRDefault="000277E4" w14:paraId="7CB39188" w14:textId="77777777">
      <w:pPr>
        <w:numPr>
          <w:ilvl w:val="1"/>
          <w:numId w:val="8"/>
        </w:numPr>
        <w:rPr>
          <w:rFonts w:ascii="Times New Roman" w:hAnsi="Times New Roman" w:cs="Times New Roman"/>
        </w:rPr>
      </w:pPr>
      <w:r w:rsidRPr="000277E4">
        <w:rPr>
          <w:rFonts w:ascii="Times New Roman" w:hAnsi="Times New Roman" w:cs="Times New Roman"/>
        </w:rPr>
        <w:t>92.16% improvement over 1.21 years</w:t>
      </w:r>
    </w:p>
    <w:p w:rsidRPr="000277E4" w:rsidR="000277E4" w:rsidP="000277E4" w:rsidRDefault="000277E4" w14:paraId="0FE30D1D" w14:textId="77777777">
      <w:pPr>
        <w:numPr>
          <w:ilvl w:val="1"/>
          <w:numId w:val="8"/>
        </w:numPr>
        <w:rPr>
          <w:rFonts w:ascii="Times New Roman" w:hAnsi="Times New Roman" w:cs="Times New Roman"/>
        </w:rPr>
      </w:pPr>
      <w:r w:rsidRPr="000277E4">
        <w:rPr>
          <w:rFonts w:ascii="Times New Roman" w:hAnsi="Times New Roman" w:cs="Times New Roman"/>
        </w:rPr>
        <w:t>Annual rate: -ln(1-0.9216)/1.21 = 2.12</w:t>
      </w:r>
    </w:p>
    <w:p w:rsidRPr="000277E4" w:rsidR="000277E4" w:rsidP="000277E4" w:rsidRDefault="000277E4" w14:paraId="147ACB02" w14:textId="77777777">
      <w:pPr>
        <w:numPr>
          <w:ilvl w:val="1"/>
          <w:numId w:val="8"/>
        </w:numPr>
        <w:rPr>
          <w:rFonts w:ascii="Times New Roman" w:hAnsi="Times New Roman" w:cs="Times New Roman"/>
        </w:rPr>
      </w:pPr>
      <w:r w:rsidRPr="000277E4">
        <w:rPr>
          <w:rFonts w:ascii="Times New Roman" w:hAnsi="Times New Roman" w:cs="Times New Roman"/>
        </w:rPr>
        <w:t>Annual probability: 1 - exp(-2.12) = 0.880 = 88.0%</w:t>
      </w:r>
    </w:p>
    <w:p w:rsidRPr="000277E4" w:rsidR="000277E4" w:rsidP="000277E4" w:rsidRDefault="000277E4" w14:paraId="45CACB6A" w14:textId="77777777">
      <w:pPr>
        <w:numPr>
          <w:ilvl w:val="0"/>
          <w:numId w:val="8"/>
        </w:numPr>
        <w:rPr>
          <w:rFonts w:ascii="Times New Roman" w:hAnsi="Times New Roman" w:cs="Times New Roman"/>
        </w:rPr>
      </w:pPr>
      <w:r w:rsidRPr="000277E4">
        <w:rPr>
          <w:rFonts w:ascii="Times New Roman" w:hAnsi="Times New Roman" w:cs="Times New Roman"/>
          <w:b/>
          <w:bCs/>
        </w:rPr>
        <w:t>SAC</w:t>
      </w:r>
      <w:r w:rsidRPr="000277E4">
        <w:rPr>
          <w:rFonts w:ascii="Times New Roman" w:hAnsi="Times New Roman" w:cs="Times New Roman"/>
        </w:rPr>
        <w:t xml:space="preserve">: </w:t>
      </w:r>
    </w:p>
    <w:p w:rsidRPr="000277E4" w:rsidR="000277E4" w:rsidP="000277E4" w:rsidRDefault="000277E4" w14:paraId="0FEA8A7C" w14:textId="77777777">
      <w:pPr>
        <w:numPr>
          <w:ilvl w:val="1"/>
          <w:numId w:val="8"/>
        </w:numPr>
        <w:rPr>
          <w:rFonts w:ascii="Times New Roman" w:hAnsi="Times New Roman" w:cs="Times New Roman"/>
        </w:rPr>
      </w:pPr>
      <w:r w:rsidRPr="000277E4">
        <w:rPr>
          <w:rFonts w:ascii="Times New Roman" w:hAnsi="Times New Roman" w:cs="Times New Roman"/>
        </w:rPr>
        <w:t>50.84% improvement over 1.21 years</w:t>
      </w:r>
    </w:p>
    <w:p w:rsidRPr="000277E4" w:rsidR="000277E4" w:rsidP="000277E4" w:rsidRDefault="000277E4" w14:paraId="33CF7CE2" w14:textId="77777777">
      <w:pPr>
        <w:numPr>
          <w:ilvl w:val="1"/>
          <w:numId w:val="8"/>
        </w:numPr>
        <w:rPr>
          <w:rFonts w:ascii="Times New Roman" w:hAnsi="Times New Roman" w:cs="Times New Roman"/>
        </w:rPr>
      </w:pPr>
      <w:r w:rsidRPr="000277E4">
        <w:rPr>
          <w:rFonts w:ascii="Times New Roman" w:hAnsi="Times New Roman" w:cs="Times New Roman"/>
        </w:rPr>
        <w:t>Annual rate: -ln(1-0.5084)/1.21 = 0.58</w:t>
      </w:r>
    </w:p>
    <w:p w:rsidRPr="000277E4" w:rsidR="000277E4" w:rsidP="000277E4" w:rsidRDefault="000277E4" w14:paraId="39F6A8AB" w14:textId="77777777">
      <w:pPr>
        <w:numPr>
          <w:ilvl w:val="1"/>
          <w:numId w:val="8"/>
        </w:numPr>
        <w:rPr>
          <w:rFonts w:ascii="Times New Roman" w:hAnsi="Times New Roman" w:cs="Times New Roman"/>
        </w:rPr>
      </w:pPr>
      <w:r w:rsidRPr="000277E4">
        <w:rPr>
          <w:rFonts w:ascii="Times New Roman" w:hAnsi="Times New Roman" w:cs="Times New Roman"/>
        </w:rPr>
        <w:t>Annual probability: 1 - exp(-0.58) = 0.440 = 44.0%</w:t>
      </w:r>
    </w:p>
    <w:p w:rsidRPr="000277E4" w:rsidR="000277E4" w:rsidP="000277E4" w:rsidRDefault="000277E4" w14:paraId="46B1754C" w14:textId="77777777">
      <w:pPr>
        <w:numPr>
          <w:ilvl w:val="0"/>
          <w:numId w:val="8"/>
        </w:numPr>
        <w:rPr>
          <w:rFonts w:ascii="Times New Roman" w:hAnsi="Times New Roman" w:cs="Times New Roman"/>
        </w:rPr>
      </w:pPr>
      <w:r w:rsidRPr="000277E4">
        <w:rPr>
          <w:rFonts w:ascii="Times New Roman" w:hAnsi="Times New Roman" w:cs="Times New Roman"/>
          <w:b/>
          <w:bCs/>
        </w:rPr>
        <w:t>Coiling</w:t>
      </w:r>
      <w:r w:rsidRPr="000277E4">
        <w:rPr>
          <w:rFonts w:ascii="Times New Roman" w:hAnsi="Times New Roman" w:cs="Times New Roman"/>
        </w:rPr>
        <w:t xml:space="preserve">: </w:t>
      </w:r>
    </w:p>
    <w:p w:rsidRPr="000277E4" w:rsidR="000277E4" w:rsidP="000277E4" w:rsidRDefault="000277E4" w14:paraId="20EDC1E6" w14:textId="77777777">
      <w:pPr>
        <w:numPr>
          <w:ilvl w:val="1"/>
          <w:numId w:val="8"/>
        </w:numPr>
        <w:rPr>
          <w:rFonts w:ascii="Times New Roman" w:hAnsi="Times New Roman" w:cs="Times New Roman"/>
        </w:rPr>
      </w:pPr>
      <w:r w:rsidRPr="000277E4">
        <w:rPr>
          <w:rFonts w:ascii="Times New Roman" w:hAnsi="Times New Roman" w:cs="Times New Roman"/>
        </w:rPr>
        <w:t>50.00% improvement over 1.21 years</w:t>
      </w:r>
    </w:p>
    <w:p w:rsidRPr="000277E4" w:rsidR="000277E4" w:rsidP="000277E4" w:rsidRDefault="000277E4" w14:paraId="5C344D80" w14:textId="77777777">
      <w:pPr>
        <w:numPr>
          <w:ilvl w:val="1"/>
          <w:numId w:val="8"/>
        </w:numPr>
        <w:rPr>
          <w:rFonts w:ascii="Times New Roman" w:hAnsi="Times New Roman" w:cs="Times New Roman"/>
        </w:rPr>
      </w:pPr>
      <w:r w:rsidRPr="000277E4">
        <w:rPr>
          <w:rFonts w:ascii="Times New Roman" w:hAnsi="Times New Roman" w:cs="Times New Roman"/>
        </w:rPr>
        <w:t>Annual rate: -ln(1-0.5000)/1.21 = 0.57</w:t>
      </w:r>
    </w:p>
    <w:p w:rsidRPr="000277E4" w:rsidR="000277E4" w:rsidP="000277E4" w:rsidRDefault="000277E4" w14:paraId="5D8E0323" w14:textId="77777777">
      <w:pPr>
        <w:numPr>
          <w:ilvl w:val="1"/>
          <w:numId w:val="8"/>
        </w:numPr>
        <w:rPr>
          <w:rFonts w:ascii="Times New Roman" w:hAnsi="Times New Roman" w:cs="Times New Roman"/>
        </w:rPr>
      </w:pPr>
      <w:r w:rsidRPr="000277E4">
        <w:rPr>
          <w:rFonts w:ascii="Times New Roman" w:hAnsi="Times New Roman" w:cs="Times New Roman"/>
        </w:rPr>
        <w:t>Annual probability: 1 - exp(-0.57) = 0.435 = 43.5%</w:t>
      </w:r>
    </w:p>
    <w:p w:rsidRPr="000277E4" w:rsidR="000277E4" w:rsidP="000277E4" w:rsidRDefault="000277E4" w14:paraId="2C1B352D" w14:textId="77777777">
      <w:pPr>
        <w:numPr>
          <w:ilvl w:val="0"/>
          <w:numId w:val="8"/>
        </w:numPr>
        <w:rPr>
          <w:rFonts w:ascii="Times New Roman" w:hAnsi="Times New Roman" w:cs="Times New Roman"/>
        </w:rPr>
      </w:pPr>
      <w:r w:rsidRPr="000277E4">
        <w:rPr>
          <w:rFonts w:ascii="Times New Roman" w:hAnsi="Times New Roman" w:cs="Times New Roman"/>
          <w:b/>
          <w:bCs/>
        </w:rPr>
        <w:t>CVD</w:t>
      </w:r>
      <w:r w:rsidRPr="000277E4">
        <w:rPr>
          <w:rFonts w:ascii="Times New Roman" w:hAnsi="Times New Roman" w:cs="Times New Roman"/>
        </w:rPr>
        <w:t xml:space="preserve">: </w:t>
      </w:r>
    </w:p>
    <w:p w:rsidRPr="000277E4" w:rsidR="000277E4" w:rsidP="000277E4" w:rsidRDefault="000277E4" w14:paraId="2AD3C28F" w14:textId="77777777">
      <w:pPr>
        <w:numPr>
          <w:ilvl w:val="1"/>
          <w:numId w:val="8"/>
        </w:numPr>
        <w:rPr>
          <w:rFonts w:ascii="Times New Roman" w:hAnsi="Times New Roman" w:cs="Times New Roman"/>
        </w:rPr>
      </w:pPr>
      <w:r w:rsidRPr="000277E4">
        <w:rPr>
          <w:rFonts w:ascii="Times New Roman" w:hAnsi="Times New Roman" w:cs="Times New Roman"/>
        </w:rPr>
        <w:t>78.57% improvement over 1.21 years</w:t>
      </w:r>
    </w:p>
    <w:p w:rsidRPr="000277E4" w:rsidR="000277E4" w:rsidP="000277E4" w:rsidRDefault="000277E4" w14:paraId="18DBBF2B" w14:textId="77777777">
      <w:pPr>
        <w:numPr>
          <w:ilvl w:val="1"/>
          <w:numId w:val="8"/>
        </w:numPr>
        <w:rPr>
          <w:rFonts w:ascii="Times New Roman" w:hAnsi="Times New Roman" w:cs="Times New Roman"/>
        </w:rPr>
      </w:pPr>
      <w:r w:rsidRPr="000277E4">
        <w:rPr>
          <w:rFonts w:ascii="Times New Roman" w:hAnsi="Times New Roman" w:cs="Times New Roman"/>
        </w:rPr>
        <w:t>Annual rate: -ln(1-0.7857)/1.21 = 1.27</w:t>
      </w:r>
    </w:p>
    <w:p w:rsidRPr="000277E4" w:rsidR="000277E4" w:rsidP="000277E4" w:rsidRDefault="000277E4" w14:paraId="41419895" w14:textId="77777777">
      <w:pPr>
        <w:numPr>
          <w:ilvl w:val="1"/>
          <w:numId w:val="8"/>
        </w:numPr>
        <w:rPr>
          <w:rFonts w:ascii="Times New Roman" w:hAnsi="Times New Roman" w:cs="Times New Roman"/>
        </w:rPr>
      </w:pPr>
      <w:r w:rsidRPr="000277E4">
        <w:rPr>
          <w:rFonts w:ascii="Times New Roman" w:hAnsi="Times New Roman" w:cs="Times New Roman"/>
        </w:rPr>
        <w:t>Annual probability: 1 - exp(-1.27) = 0.719 = 71.9%</w:t>
      </w:r>
    </w:p>
    <w:p w:rsidR="00C668C0" w:rsidRDefault="00C668C0" w14:paraId="16A0781C" w14:textId="77777777">
      <w:pPr>
        <w:rPr>
          <w:rFonts w:ascii="Times New Roman" w:hAnsi="Times New Roman" w:cs="Times New Roman"/>
          <w:lang w:val="en-US"/>
        </w:rPr>
      </w:pPr>
    </w:p>
    <w:p w:rsidRPr="00AF224F" w:rsidR="003E1FE5" w:rsidRDefault="00C668C0" w14:paraId="40247554" w14:textId="6172E97F">
      <w:pPr>
        <w:rPr>
          <w:rFonts w:ascii="Times New Roman" w:hAnsi="Times New Roman" w:cs="Times New Roman"/>
          <w:b/>
          <w:bCs/>
          <w:lang w:val="en-US"/>
        </w:rPr>
      </w:pPr>
      <w:r w:rsidRPr="038262EB" w:rsidR="00C668C0">
        <w:rPr>
          <w:rFonts w:ascii="Times New Roman" w:hAnsi="Times New Roman" w:cs="Times New Roman"/>
          <w:b w:val="1"/>
          <w:bCs w:val="1"/>
          <w:lang w:val="en-US"/>
        </w:rPr>
        <w:t>Sensitivity Analysis:</w:t>
      </w:r>
    </w:p>
    <w:p w:rsidR="09D90DA3" w:rsidP="038262EB" w:rsidRDefault="09D90DA3" w14:paraId="498264D2" w14:textId="75D6970A">
      <w:pPr>
        <w:rPr>
          <w:rFonts w:ascii="Times New Roman" w:hAnsi="Times New Roman" w:cs="Times New Roman"/>
        </w:rPr>
      </w:pPr>
      <w:r w:rsidRPr="038262EB" w:rsidR="09D90DA3">
        <w:rPr>
          <w:rFonts w:ascii="Times New Roman" w:hAnsi="Times New Roman" w:cs="Times New Roman"/>
        </w:rPr>
        <w:t>Using G*Power to perform basic sensitivity analysis with 80% power and 800 patients we get the following output:</w:t>
      </w:r>
    </w:p>
    <w:p w:rsidR="038262EB" w:rsidP="038262EB" w:rsidRDefault="038262EB" w14:paraId="16881DB3">
      <w:pPr>
        <w:rPr>
          <w:rFonts w:ascii="Times New Roman" w:hAnsi="Times New Roman" w:cs="Times New Roman"/>
        </w:rPr>
      </w:pPr>
    </w:p>
    <w:p w:rsidR="09D90DA3" w:rsidP="038262EB" w:rsidRDefault="09D90DA3" w14:paraId="5686DDA6" w14:textId="185810DC">
      <w:pPr>
        <w:pBdr>
          <w:top w:val="single" w:color="000000" w:sz="4" w:space="4"/>
          <w:left w:val="single" w:color="000000" w:sz="4" w:space="4"/>
          <w:bottom w:val="single" w:color="000000" w:sz="4" w:space="4"/>
          <w:right w:val="single" w:color="000000" w:sz="4" w:space="4"/>
        </w:pBdr>
        <w:rPr>
          <w:rFonts w:ascii="Times New Roman" w:hAnsi="Times New Roman" w:cs="Times New Roman"/>
          <w:lang w:val="en-US"/>
        </w:rPr>
      </w:pPr>
      <w:r w:rsidRPr="038262EB" w:rsidR="09D90DA3">
        <w:rPr>
          <w:rFonts w:ascii="Times New Roman" w:hAnsi="Times New Roman" w:cs="Times New Roman"/>
          <w:b w:val="1"/>
          <w:bCs w:val="1"/>
          <w:lang w:val="el-GR"/>
        </w:rPr>
        <w:t>χ</w:t>
      </w:r>
      <w:r w:rsidRPr="038262EB" w:rsidR="09D90DA3">
        <w:rPr>
          <w:rFonts w:ascii="Times New Roman" w:hAnsi="Times New Roman" w:cs="Times New Roman"/>
          <w:b w:val="1"/>
          <w:bCs w:val="1"/>
          <w:lang w:val="en-US"/>
        </w:rPr>
        <w:t xml:space="preserve">² tests - </w:t>
      </w:r>
      <w:r>
        <w:tab/>
      </w:r>
      <w:r w:rsidRPr="038262EB" w:rsidR="09D90DA3">
        <w:rPr>
          <w:rFonts w:ascii="Times New Roman" w:hAnsi="Times New Roman" w:cs="Times New Roman"/>
          <w:lang w:val="en-US"/>
        </w:rPr>
        <w:t>Goodness-of-fit tests: Contingency tables</w:t>
      </w:r>
    </w:p>
    <w:p w:rsidR="09D90DA3" w:rsidP="038262EB" w:rsidRDefault="09D90DA3" w14:paraId="5DBFA69D">
      <w:pPr>
        <w:pBdr>
          <w:top w:val="single" w:color="000000" w:sz="4" w:space="4"/>
          <w:left w:val="single" w:color="000000" w:sz="4" w:space="4"/>
          <w:bottom w:val="single" w:color="000000" w:sz="4" w:space="4"/>
          <w:right w:val="single" w:color="000000" w:sz="4" w:space="4"/>
        </w:pBdr>
        <w:rPr>
          <w:rFonts w:ascii="Times New Roman" w:hAnsi="Times New Roman" w:cs="Times New Roman"/>
          <w:lang w:val="en-US"/>
        </w:rPr>
      </w:pPr>
      <w:r w:rsidRPr="038262EB" w:rsidR="09D90DA3">
        <w:rPr>
          <w:rFonts w:ascii="Times New Roman" w:hAnsi="Times New Roman" w:cs="Times New Roman"/>
          <w:b w:val="1"/>
          <w:bCs w:val="1"/>
          <w:lang w:val="en-US"/>
        </w:rPr>
        <w:t>Analysis:</w:t>
      </w:r>
      <w:r>
        <w:tab/>
      </w:r>
      <w:r w:rsidRPr="038262EB" w:rsidR="09D90DA3">
        <w:rPr>
          <w:rFonts w:ascii="Times New Roman" w:hAnsi="Times New Roman" w:cs="Times New Roman"/>
          <w:lang w:val="en-US"/>
        </w:rPr>
        <w:t xml:space="preserve">Sensitivity: Compute </w:t>
      </w:r>
      <w:r w:rsidRPr="038262EB" w:rsidR="09D90DA3">
        <w:rPr>
          <w:rFonts w:ascii="Times New Roman" w:hAnsi="Times New Roman" w:cs="Times New Roman"/>
          <w:lang w:val="en-US"/>
        </w:rPr>
        <w:t>required</w:t>
      </w:r>
      <w:r w:rsidRPr="038262EB" w:rsidR="09D90DA3">
        <w:rPr>
          <w:rFonts w:ascii="Times New Roman" w:hAnsi="Times New Roman" w:cs="Times New Roman"/>
          <w:lang w:val="en-US"/>
        </w:rPr>
        <w:t xml:space="preserve"> effect size </w:t>
      </w:r>
    </w:p>
    <w:p w:rsidR="09D90DA3" w:rsidP="038262EB" w:rsidRDefault="09D90DA3" w14:paraId="186CF350" w14:textId="5EBA416B">
      <w:pPr>
        <w:pBdr>
          <w:top w:val="single" w:color="000000" w:sz="4" w:space="4"/>
          <w:left w:val="single" w:color="000000" w:sz="4" w:space="4"/>
          <w:bottom w:val="single" w:color="000000" w:sz="4" w:space="4"/>
          <w:right w:val="single" w:color="000000" w:sz="4" w:space="4"/>
        </w:pBdr>
        <w:rPr>
          <w:rFonts w:ascii="Times New Roman" w:hAnsi="Times New Roman" w:cs="Times New Roman"/>
          <w:lang w:val="el-GR"/>
        </w:rPr>
      </w:pPr>
      <w:r w:rsidRPr="038262EB" w:rsidR="09D90DA3">
        <w:rPr>
          <w:rFonts w:ascii="Times New Roman" w:hAnsi="Times New Roman" w:cs="Times New Roman"/>
          <w:b w:val="1"/>
          <w:bCs w:val="1"/>
          <w:lang w:val="en-US"/>
        </w:rPr>
        <w:t>Input:</w:t>
      </w:r>
      <w:r>
        <w:tab/>
      </w:r>
      <w:r>
        <w:tab/>
      </w:r>
      <w:r w:rsidRPr="038262EB" w:rsidR="09D90DA3">
        <w:rPr>
          <w:rFonts w:ascii="Times New Roman" w:hAnsi="Times New Roman" w:cs="Times New Roman"/>
          <w:lang w:val="el-GR"/>
        </w:rPr>
        <w:t xml:space="preserve">α </w:t>
      </w:r>
      <w:r w:rsidRPr="038262EB" w:rsidR="09D90DA3">
        <w:rPr>
          <w:rFonts w:ascii="Times New Roman" w:hAnsi="Times New Roman" w:cs="Times New Roman"/>
          <w:lang w:val="el-GR"/>
        </w:rPr>
        <w:t>err</w:t>
      </w:r>
      <w:r w:rsidRPr="038262EB" w:rsidR="09D90DA3">
        <w:rPr>
          <w:rFonts w:ascii="Times New Roman" w:hAnsi="Times New Roman" w:cs="Times New Roman"/>
          <w:lang w:val="el-GR"/>
        </w:rPr>
        <w:t xml:space="preserve"> prob</w:t>
      </w:r>
      <w:r>
        <w:tab/>
      </w:r>
      <w:r>
        <w:tab/>
      </w:r>
      <w:r>
        <w:tab/>
      </w:r>
      <w:r w:rsidRPr="038262EB" w:rsidR="09D90DA3">
        <w:rPr>
          <w:rFonts w:ascii="Times New Roman" w:hAnsi="Times New Roman" w:cs="Times New Roman"/>
          <w:lang w:val="el-GR"/>
        </w:rPr>
        <w:t>=</w:t>
      </w:r>
      <w:r>
        <w:tab/>
      </w:r>
      <w:r w:rsidRPr="038262EB" w:rsidR="09D90DA3">
        <w:rPr>
          <w:rFonts w:ascii="Times New Roman" w:hAnsi="Times New Roman" w:cs="Times New Roman"/>
          <w:lang w:val="el-GR"/>
        </w:rPr>
        <w:t>0.05</w:t>
      </w:r>
    </w:p>
    <w:p w:rsidR="09D90DA3" w:rsidP="038262EB" w:rsidRDefault="09D90DA3" w14:paraId="120DFC6D" w14:textId="2A6C9D3C">
      <w:pPr>
        <w:pBdr>
          <w:top w:val="single" w:color="000000" w:sz="4" w:space="4"/>
          <w:left w:val="single" w:color="000000" w:sz="4" w:space="4"/>
          <w:bottom w:val="single" w:color="000000" w:sz="4" w:space="4"/>
          <w:right w:val="single" w:color="000000" w:sz="4" w:space="4"/>
        </w:pBdr>
        <w:ind w:firstLine="1440"/>
        <w:rPr>
          <w:rFonts w:ascii="Times New Roman" w:hAnsi="Times New Roman" w:cs="Times New Roman"/>
          <w:lang w:val="el-GR"/>
        </w:rPr>
      </w:pPr>
      <w:r w:rsidRPr="038262EB" w:rsidR="09D90DA3">
        <w:rPr>
          <w:rFonts w:ascii="Times New Roman" w:hAnsi="Times New Roman" w:cs="Times New Roman"/>
          <w:lang w:val="en-US"/>
        </w:rPr>
        <w:t>Power (1-</w:t>
      </w:r>
      <w:r w:rsidRPr="038262EB" w:rsidR="09D90DA3">
        <w:rPr>
          <w:rFonts w:ascii="Times New Roman" w:hAnsi="Times New Roman" w:cs="Times New Roman"/>
          <w:lang w:val="el-GR"/>
        </w:rPr>
        <w:t xml:space="preserve">β </w:t>
      </w:r>
      <w:r w:rsidRPr="038262EB" w:rsidR="09D90DA3">
        <w:rPr>
          <w:rFonts w:ascii="Times New Roman" w:hAnsi="Times New Roman" w:cs="Times New Roman"/>
          <w:lang w:val="el-GR"/>
        </w:rPr>
        <w:t>err</w:t>
      </w:r>
      <w:r w:rsidRPr="038262EB" w:rsidR="09D90DA3">
        <w:rPr>
          <w:rFonts w:ascii="Times New Roman" w:hAnsi="Times New Roman" w:cs="Times New Roman"/>
          <w:lang w:val="el-GR"/>
        </w:rPr>
        <w:t xml:space="preserve"> </w:t>
      </w:r>
      <w:r w:rsidRPr="038262EB" w:rsidR="09D90DA3">
        <w:rPr>
          <w:rFonts w:ascii="Times New Roman" w:hAnsi="Times New Roman" w:cs="Times New Roman"/>
          <w:lang w:val="el-GR"/>
        </w:rPr>
        <w:t>prob</w:t>
      </w:r>
      <w:r w:rsidRPr="038262EB" w:rsidR="09D90DA3">
        <w:rPr>
          <w:rFonts w:ascii="Times New Roman" w:hAnsi="Times New Roman" w:cs="Times New Roman"/>
          <w:lang w:val="el-GR"/>
        </w:rPr>
        <w:t>)</w:t>
      </w:r>
      <w:r>
        <w:tab/>
      </w:r>
      <w:r>
        <w:tab/>
      </w:r>
      <w:r w:rsidRPr="038262EB" w:rsidR="09D90DA3">
        <w:rPr>
          <w:rFonts w:ascii="Times New Roman" w:hAnsi="Times New Roman" w:cs="Times New Roman"/>
          <w:lang w:val="el-GR"/>
        </w:rPr>
        <w:t>=</w:t>
      </w:r>
      <w:r>
        <w:tab/>
      </w:r>
      <w:r w:rsidRPr="038262EB" w:rsidR="09D90DA3">
        <w:rPr>
          <w:rFonts w:ascii="Times New Roman" w:hAnsi="Times New Roman" w:cs="Times New Roman"/>
          <w:lang w:val="el-GR"/>
        </w:rPr>
        <w:t>0.80</w:t>
      </w:r>
    </w:p>
    <w:p w:rsidR="09D90DA3" w:rsidP="038262EB" w:rsidRDefault="09D90DA3" w14:paraId="340000F5" w14:textId="23D8C7D6">
      <w:pPr>
        <w:pBdr>
          <w:top w:val="single" w:color="000000" w:sz="4" w:space="4"/>
          <w:left w:val="single" w:color="000000" w:sz="4" w:space="4"/>
          <w:bottom w:val="single" w:color="000000" w:sz="4" w:space="4"/>
          <w:right w:val="single" w:color="000000" w:sz="4" w:space="4"/>
        </w:pBdr>
        <w:ind w:firstLine="1440"/>
        <w:rPr>
          <w:rFonts w:ascii="Times New Roman" w:hAnsi="Times New Roman" w:cs="Times New Roman"/>
          <w:lang w:val="en-US"/>
        </w:rPr>
      </w:pPr>
      <w:r w:rsidRPr="038262EB" w:rsidR="09D90DA3">
        <w:rPr>
          <w:rFonts w:ascii="Times New Roman" w:hAnsi="Times New Roman" w:cs="Times New Roman"/>
          <w:lang w:val="en-US"/>
        </w:rPr>
        <w:t>Total sample size</w:t>
      </w:r>
      <w:r>
        <w:tab/>
      </w:r>
      <w:r>
        <w:tab/>
      </w:r>
      <w:r w:rsidRPr="038262EB" w:rsidR="09D90DA3">
        <w:rPr>
          <w:rFonts w:ascii="Times New Roman" w:hAnsi="Times New Roman" w:cs="Times New Roman"/>
          <w:lang w:val="en-US"/>
        </w:rPr>
        <w:t>=</w:t>
      </w:r>
      <w:r>
        <w:tab/>
      </w:r>
      <w:r w:rsidRPr="038262EB" w:rsidR="09D90DA3">
        <w:rPr>
          <w:rFonts w:ascii="Times New Roman" w:hAnsi="Times New Roman" w:cs="Times New Roman"/>
          <w:lang w:val="en-US"/>
        </w:rPr>
        <w:t>800</w:t>
      </w:r>
    </w:p>
    <w:p w:rsidR="09D90DA3" w:rsidP="038262EB" w:rsidRDefault="09D90DA3" w14:paraId="70DDAE2E" w14:textId="4E7729B1">
      <w:pPr>
        <w:pBdr>
          <w:top w:val="single" w:color="000000" w:sz="4" w:space="4"/>
          <w:left w:val="single" w:color="000000" w:sz="4" w:space="4"/>
          <w:bottom w:val="single" w:color="000000" w:sz="4" w:space="4"/>
          <w:right w:val="single" w:color="000000" w:sz="4" w:space="4"/>
        </w:pBdr>
        <w:ind w:firstLine="1440"/>
        <w:rPr>
          <w:rFonts w:ascii="Times New Roman" w:hAnsi="Times New Roman" w:cs="Times New Roman"/>
          <w:lang w:val="en-US"/>
        </w:rPr>
      </w:pPr>
      <w:r w:rsidRPr="038262EB" w:rsidR="09D90DA3">
        <w:rPr>
          <w:rFonts w:ascii="Times New Roman" w:hAnsi="Times New Roman" w:cs="Times New Roman"/>
          <w:lang w:val="en-US"/>
        </w:rPr>
        <w:t>Df</w:t>
      </w:r>
      <w:r>
        <w:tab/>
      </w:r>
      <w:r>
        <w:tab/>
      </w:r>
      <w:r>
        <w:tab/>
      </w:r>
      <w:r>
        <w:tab/>
      </w:r>
      <w:r w:rsidRPr="038262EB" w:rsidR="09D90DA3">
        <w:rPr>
          <w:rFonts w:ascii="Times New Roman" w:hAnsi="Times New Roman" w:cs="Times New Roman"/>
          <w:lang w:val="en-US"/>
        </w:rPr>
        <w:t>=</w:t>
      </w:r>
      <w:r>
        <w:tab/>
      </w:r>
      <w:r w:rsidRPr="038262EB" w:rsidR="09D90DA3">
        <w:rPr>
          <w:rFonts w:ascii="Times New Roman" w:hAnsi="Times New Roman" w:cs="Times New Roman"/>
          <w:lang w:val="en-US"/>
        </w:rPr>
        <w:t>4</w:t>
      </w:r>
    </w:p>
    <w:p w:rsidR="09D90DA3" w:rsidP="038262EB" w:rsidRDefault="09D90DA3" w14:paraId="3867EB44">
      <w:pPr>
        <w:pBdr>
          <w:top w:val="single" w:color="000000" w:sz="4" w:space="4"/>
          <w:left w:val="single" w:color="000000" w:sz="4" w:space="4"/>
          <w:bottom w:val="single" w:color="000000" w:sz="4" w:space="4"/>
          <w:right w:val="single" w:color="000000" w:sz="4" w:space="4"/>
        </w:pBdr>
        <w:rPr>
          <w:rFonts w:ascii="Times New Roman" w:hAnsi="Times New Roman" w:cs="Times New Roman"/>
          <w:lang w:val="el-GR"/>
        </w:rPr>
      </w:pPr>
      <w:r w:rsidRPr="038262EB" w:rsidR="09D90DA3">
        <w:rPr>
          <w:rFonts w:ascii="Times New Roman" w:hAnsi="Times New Roman" w:cs="Times New Roman"/>
          <w:b w:val="1"/>
          <w:bCs w:val="1"/>
          <w:lang w:val="en-US"/>
        </w:rPr>
        <w:t>Output:</w:t>
      </w:r>
      <w:r>
        <w:tab/>
      </w:r>
      <w:r w:rsidRPr="038262EB" w:rsidR="09D90DA3">
        <w:rPr>
          <w:rFonts w:ascii="Times New Roman" w:hAnsi="Times New Roman" w:cs="Times New Roman"/>
          <w:lang w:val="en-US"/>
        </w:rPr>
        <w:t xml:space="preserve">Noncentrality parameter </w:t>
      </w:r>
      <w:r w:rsidRPr="038262EB" w:rsidR="09D90DA3">
        <w:rPr>
          <w:rFonts w:ascii="Times New Roman" w:hAnsi="Times New Roman" w:cs="Times New Roman"/>
          <w:lang w:val="el-GR"/>
        </w:rPr>
        <w:t>λ</w:t>
      </w:r>
      <w:r>
        <w:tab/>
      </w:r>
      <w:r w:rsidRPr="038262EB" w:rsidR="09D90DA3">
        <w:rPr>
          <w:rFonts w:ascii="Times New Roman" w:hAnsi="Times New Roman" w:cs="Times New Roman"/>
          <w:lang w:val="el-GR"/>
        </w:rPr>
        <w:t>=</w:t>
      </w:r>
      <w:r>
        <w:tab/>
      </w:r>
      <w:r w:rsidRPr="038262EB" w:rsidR="09D90DA3">
        <w:rPr>
          <w:rFonts w:ascii="Times New Roman" w:hAnsi="Times New Roman" w:cs="Times New Roman"/>
          <w:lang w:val="el-GR"/>
        </w:rPr>
        <w:t>11.9352858</w:t>
      </w:r>
    </w:p>
    <w:p w:rsidR="09D90DA3" w:rsidP="038262EB" w:rsidRDefault="09D90DA3" w14:paraId="448F55BF" w14:textId="43B0D492">
      <w:pPr>
        <w:pBdr>
          <w:top w:val="single" w:color="000000" w:sz="4" w:space="4"/>
          <w:left w:val="single" w:color="000000" w:sz="4" w:space="4"/>
          <w:bottom w:val="single" w:color="000000" w:sz="4" w:space="4"/>
          <w:right w:val="single" w:color="000000" w:sz="4" w:space="4"/>
        </w:pBdr>
        <w:ind w:firstLine="1440"/>
        <w:rPr>
          <w:rFonts w:ascii="Times New Roman" w:hAnsi="Times New Roman" w:cs="Times New Roman"/>
          <w:lang w:val="en-US"/>
        </w:rPr>
      </w:pPr>
      <w:r w:rsidRPr="038262EB" w:rsidR="09D90DA3">
        <w:rPr>
          <w:rFonts w:ascii="Times New Roman" w:hAnsi="Times New Roman" w:cs="Times New Roman"/>
          <w:lang w:val="en-US"/>
        </w:rPr>
        <w:t xml:space="preserve">Critical </w:t>
      </w:r>
      <w:r w:rsidRPr="038262EB" w:rsidR="09D90DA3">
        <w:rPr>
          <w:rFonts w:ascii="Times New Roman" w:hAnsi="Times New Roman" w:cs="Times New Roman"/>
          <w:lang w:val="el-GR"/>
        </w:rPr>
        <w:t>χ</w:t>
      </w:r>
      <w:r w:rsidRPr="038262EB" w:rsidR="09D90DA3">
        <w:rPr>
          <w:rFonts w:ascii="Times New Roman" w:hAnsi="Times New Roman" w:cs="Times New Roman"/>
          <w:lang w:val="en-US"/>
        </w:rPr>
        <w:t>²</w:t>
      </w:r>
      <w:r>
        <w:tab/>
      </w:r>
      <w:r>
        <w:tab/>
      </w:r>
      <w:r>
        <w:tab/>
      </w:r>
      <w:r w:rsidRPr="038262EB" w:rsidR="09D90DA3">
        <w:rPr>
          <w:rFonts w:ascii="Times New Roman" w:hAnsi="Times New Roman" w:cs="Times New Roman"/>
          <w:lang w:val="en-US"/>
        </w:rPr>
        <w:t>=</w:t>
      </w:r>
      <w:r>
        <w:tab/>
      </w:r>
      <w:r w:rsidRPr="038262EB" w:rsidR="09D90DA3">
        <w:rPr>
          <w:rFonts w:ascii="Times New Roman" w:hAnsi="Times New Roman" w:cs="Times New Roman"/>
          <w:lang w:val="en-US"/>
        </w:rPr>
        <w:t>9.4877290</w:t>
      </w:r>
    </w:p>
    <w:p w:rsidR="09D90DA3" w:rsidP="038262EB" w:rsidRDefault="09D90DA3" w14:paraId="5A72B0A5" w14:textId="7A418C3F">
      <w:pPr>
        <w:pBdr>
          <w:top w:val="single" w:color="000000" w:sz="4" w:space="4"/>
          <w:left w:val="single" w:color="000000" w:sz="4" w:space="4"/>
          <w:bottom w:val="single" w:color="000000" w:sz="4" w:space="4"/>
          <w:right w:val="single" w:color="000000" w:sz="4" w:space="4"/>
        </w:pBdr>
        <w:ind w:firstLine="1440"/>
        <w:rPr>
          <w:rFonts w:ascii="Times New Roman" w:hAnsi="Times New Roman" w:cs="Times New Roman"/>
          <w:lang w:val="en-US"/>
        </w:rPr>
      </w:pPr>
      <w:r w:rsidRPr="038262EB" w:rsidR="09D90DA3">
        <w:rPr>
          <w:rFonts w:ascii="Times New Roman" w:hAnsi="Times New Roman" w:cs="Times New Roman"/>
          <w:lang w:val="en-US"/>
        </w:rPr>
        <w:t>Effect size w</w:t>
      </w:r>
      <w:r>
        <w:tab/>
      </w:r>
      <w:r>
        <w:tab/>
      </w:r>
      <w:r>
        <w:tab/>
      </w:r>
      <w:r w:rsidRPr="038262EB" w:rsidR="09D90DA3">
        <w:rPr>
          <w:rFonts w:ascii="Times New Roman" w:hAnsi="Times New Roman" w:cs="Times New Roman"/>
          <w:lang w:val="en-US"/>
        </w:rPr>
        <w:t>=</w:t>
      </w:r>
      <w:r>
        <w:tab/>
      </w:r>
      <w:r w:rsidRPr="038262EB" w:rsidR="09D90DA3">
        <w:rPr>
          <w:rFonts w:ascii="Times New Roman" w:hAnsi="Times New Roman" w:cs="Times New Roman"/>
          <w:lang w:val="en-US"/>
        </w:rPr>
        <w:t>0.1221438</w:t>
      </w:r>
    </w:p>
    <w:p w:rsidR="038262EB" w:rsidP="038262EB" w:rsidRDefault="038262EB" w14:paraId="610CD91E" w14:textId="2C488046">
      <w:pPr>
        <w:ind w:firstLine="1440"/>
        <w:rPr>
          <w:rFonts w:ascii="Times New Roman" w:hAnsi="Times New Roman" w:cs="Times New Roman"/>
          <w:lang w:val="en-US"/>
        </w:rPr>
      </w:pPr>
    </w:p>
    <w:p w:rsidR="038262EB" w:rsidP="038262EB" w:rsidRDefault="038262EB" w14:paraId="66782F7A" w14:textId="5A471492">
      <w:pPr>
        <w:ind w:firstLine="0"/>
        <w:rPr>
          <w:rFonts w:ascii="Times New Roman" w:hAnsi="Times New Roman" w:cs="Times New Roman"/>
          <w:lang w:val="en-US"/>
        </w:rPr>
      </w:pPr>
    </w:p>
    <w:p w:rsidR="038262EB" w:rsidP="038262EB" w:rsidRDefault="038262EB" w14:paraId="0B7AC84B" w14:textId="44F5865E">
      <w:pPr>
        <w:rPr>
          <w:rFonts w:ascii="Times New Roman" w:hAnsi="Times New Roman" w:cs="Times New Roman"/>
          <w:b w:val="0"/>
          <w:bCs w:val="0"/>
          <w:lang w:val="en-US"/>
        </w:rPr>
      </w:pPr>
    </w:p>
    <w:p w:rsidR="7D7503AD" w:rsidP="038262EB" w:rsidRDefault="7D7503AD" w14:paraId="50042925" w14:textId="7409009E">
      <w:pPr>
        <w:rPr>
          <w:rFonts w:ascii="Times New Roman" w:hAnsi="Times New Roman" w:cs="Times New Roman"/>
          <w:b w:val="1"/>
          <w:bCs w:val="1"/>
          <w:lang w:val="en-US"/>
        </w:rPr>
      </w:pPr>
      <w:r w:rsidRPr="038262EB" w:rsidR="7D7503AD">
        <w:rPr>
          <w:rFonts w:ascii="Times New Roman" w:hAnsi="Times New Roman" w:cs="Times New Roman"/>
          <w:b w:val="1"/>
          <w:bCs w:val="1"/>
          <w:lang w:val="en-US"/>
        </w:rPr>
        <w:t>Sample Size Estimate Calculation:</w:t>
      </w:r>
    </w:p>
    <w:p w:rsidR="037EDBE4" w:rsidP="038262EB" w:rsidRDefault="037EDBE4" w14:paraId="385A7F69" w14:textId="6EDBC807">
      <w:pPr>
        <w:rPr>
          <w:rFonts w:ascii="Times New Roman" w:hAnsi="Times New Roman" w:cs="Times New Roman"/>
          <w:lang w:val="en-US"/>
        </w:rPr>
      </w:pPr>
      <w:r w:rsidRPr="038262EB" w:rsidR="037EDBE4">
        <w:rPr>
          <w:rFonts w:ascii="Times New Roman" w:hAnsi="Times New Roman" w:cs="Times New Roman"/>
          <w:lang w:val="en-US"/>
        </w:rPr>
        <w:t>Using the following scenarios for effect size (Cohen's h), the best-case scenario, moderate, and conservative calculations are based on annual symptom improvement probabilities. These probabilities are adjusted by 0%, 20%, and 40% respectively from the original estimates. Cohen's h is calculated as 2×arcsin(√p₁) - 2×arcsin(√p₂), where p₁ and p₂ are the proportions of patients showing improvement in each treatment group.</w:t>
      </w:r>
    </w:p>
    <w:p w:rsidR="037EDBE4" w:rsidP="038262EB" w:rsidRDefault="037EDBE4" w14:paraId="2BDE6DF3" w14:textId="61FC0B14">
      <w:pPr>
        <w:pStyle w:val="Normal"/>
      </w:pPr>
      <w:r w:rsidRPr="038262EB" w:rsidR="037EDBE4">
        <w:rPr>
          <w:rFonts w:ascii="Times New Roman" w:hAnsi="Times New Roman" w:cs="Times New Roman"/>
          <w:lang w:val="en-US"/>
        </w:rPr>
        <w:t>The effect sizes below represent the standardized difference between treatment outcomes after this arcsine transformation:</w:t>
      </w:r>
    </w:p>
    <w:tbl>
      <w:tblPr>
        <w:tblStyle w:val="PlainTable1"/>
        <w:tblW w:w="9992" w:type="dxa"/>
        <w:tblCellSpacing w:w="15" w:type="dxa"/>
        <w:tblBorders/>
        <w:tblCellMar>
          <w:top w:w="15" w:type="dxa"/>
          <w:left w:w="15" w:type="dxa"/>
          <w:bottom w:w="15" w:type="dxa"/>
          <w:right w:w="15" w:type="dxa"/>
        </w:tblCellMar>
        <w:tblLook w:val="04A0" w:firstRow="1" w:lastRow="0" w:firstColumn="1" w:lastColumn="0" w:noHBand="0" w:noVBand="1"/>
      </w:tblPr>
      <w:tblGrid>
        <w:gridCol w:w="2454"/>
        <w:gridCol w:w="2458"/>
        <w:gridCol w:w="2458"/>
        <w:gridCol w:w="2622"/>
      </w:tblGrid>
      <w:tr w:rsidRPr="00FC570A" w:rsidR="007E6D36" w:rsidTr="038262EB" w14:paraId="02CFDC00" w14:textId="77777777">
        <w:trPr>
          <w:trHeight w:val="519"/>
          <w:tblHeader/>
          <w:tblCellSpacing w:w="15" w:type="dxa"/>
        </w:trPr>
        <w:tc>
          <w:tcPr>
            <w:cnfStyle w:val="001000000000" w:firstRow="0" w:lastRow="0" w:firstColumn="1" w:lastColumn="0" w:oddVBand="0" w:evenVBand="0" w:oddHBand="0" w:evenHBand="0" w:firstRowFirstColumn="0" w:firstRowLastColumn="0" w:lastRowFirstColumn="0" w:lastRowLastColumn="0"/>
            <w:tcW w:w="2409" w:type="dxa"/>
            <w:tcMar/>
            <w:vAlign w:val="center"/>
            <w:hideMark/>
          </w:tcPr>
          <w:p w:rsidRPr="00FC570A" w:rsidR="00FC570A" w:rsidP="00FC570A" w:rsidRDefault="00FC570A" w14:paraId="286322F7" w14:textId="77777777">
            <w:pPr>
              <w:rPr>
                <w:rFonts w:ascii="Times New Roman" w:hAnsi="Times New Roman" w:cs="Times New Roman"/>
                <w:b/>
                <w:bCs/>
              </w:rPr>
            </w:pPr>
            <w:r w:rsidRPr="00FC570A">
              <w:rPr>
                <w:rFonts w:ascii="Times New Roman" w:hAnsi="Times New Roman" w:cs="Times New Roman"/>
                <w:b/>
                <w:bCs/>
              </w:rPr>
              <w:t>Comparison</w:t>
            </w:r>
          </w:p>
        </w:tc>
        <w:tc>
          <w:tcPr>
            <w:cnfStyle w:val="000000000000" w:firstRow="0" w:lastRow="0" w:firstColumn="0" w:lastColumn="0" w:oddVBand="0" w:evenVBand="0" w:oddHBand="0" w:evenHBand="0" w:firstRowFirstColumn="0" w:firstRowLastColumn="0" w:lastRowFirstColumn="0" w:lastRowLastColumn="0"/>
            <w:tcW w:w="2428" w:type="dxa"/>
            <w:tcMar/>
            <w:vAlign w:val="center"/>
            <w:hideMark/>
          </w:tcPr>
          <w:p w:rsidRPr="00FC570A" w:rsidR="00FC570A" w:rsidP="00FC570A" w:rsidRDefault="00FC570A" w14:paraId="7E4123DC" w14:textId="77777777">
            <w:pPr>
              <w:rPr>
                <w:rFonts w:ascii="Times New Roman" w:hAnsi="Times New Roman" w:cs="Times New Roman"/>
                <w:b/>
                <w:bCs/>
              </w:rPr>
            </w:pPr>
            <w:r w:rsidRPr="00FC570A">
              <w:rPr>
                <w:rFonts w:ascii="Times New Roman" w:hAnsi="Times New Roman" w:cs="Times New Roman"/>
                <w:b/>
                <w:bCs/>
              </w:rPr>
              <w:t>Best Case (h)</w:t>
            </w:r>
          </w:p>
        </w:tc>
        <w:tc>
          <w:tcPr>
            <w:cnfStyle w:val="000000000000" w:firstRow="0" w:lastRow="0" w:firstColumn="0" w:lastColumn="0" w:oddVBand="0" w:evenVBand="0" w:oddHBand="0" w:evenHBand="0" w:firstRowFirstColumn="0" w:firstRowLastColumn="0" w:lastRowFirstColumn="0" w:lastRowLastColumn="0"/>
            <w:tcW w:w="2428" w:type="dxa"/>
            <w:tcMar/>
            <w:vAlign w:val="center"/>
            <w:hideMark/>
          </w:tcPr>
          <w:p w:rsidRPr="00FC570A" w:rsidR="00FC570A" w:rsidP="00FC570A" w:rsidRDefault="00FC570A" w14:paraId="2409AFBA" w14:textId="77777777">
            <w:pPr>
              <w:rPr>
                <w:rFonts w:ascii="Times New Roman" w:hAnsi="Times New Roman" w:cs="Times New Roman"/>
                <w:b/>
                <w:bCs/>
              </w:rPr>
            </w:pPr>
            <w:r w:rsidRPr="00FC570A">
              <w:rPr>
                <w:rFonts w:ascii="Times New Roman" w:hAnsi="Times New Roman" w:cs="Times New Roman"/>
                <w:b/>
                <w:bCs/>
              </w:rPr>
              <w:t>Moderate (h)</w:t>
            </w:r>
          </w:p>
        </w:tc>
        <w:tc>
          <w:tcPr>
            <w:cnfStyle w:val="000000000000" w:firstRow="0" w:lastRow="0" w:firstColumn="0" w:lastColumn="0" w:oddVBand="0" w:evenVBand="0" w:oddHBand="0" w:evenHBand="0" w:firstRowFirstColumn="0" w:firstRowLastColumn="0" w:lastRowFirstColumn="0" w:lastRowLastColumn="0"/>
            <w:tcW w:w="2577" w:type="dxa"/>
            <w:tcMar/>
            <w:vAlign w:val="center"/>
            <w:hideMark/>
          </w:tcPr>
          <w:p w:rsidRPr="00FC570A" w:rsidR="00FC570A" w:rsidP="00FC570A" w:rsidRDefault="00FC570A" w14:paraId="22A72F57" w14:textId="77777777">
            <w:pPr>
              <w:rPr>
                <w:rFonts w:ascii="Times New Roman" w:hAnsi="Times New Roman" w:cs="Times New Roman"/>
                <w:b/>
                <w:bCs/>
              </w:rPr>
            </w:pPr>
            <w:r w:rsidRPr="00FC570A">
              <w:rPr>
                <w:rFonts w:ascii="Times New Roman" w:hAnsi="Times New Roman" w:cs="Times New Roman"/>
                <w:b/>
                <w:bCs/>
              </w:rPr>
              <w:t>Conservative (h)</w:t>
            </w:r>
          </w:p>
        </w:tc>
      </w:tr>
      <w:tr w:rsidRPr="00FC570A" w:rsidR="007E6D36" w:rsidTr="038262EB" w14:paraId="7C0FF8E4" w14:textId="77777777">
        <w:trPr>
          <w:trHeight w:val="519"/>
          <w:tblCellSpacing w:w="15" w:type="dxa"/>
        </w:trPr>
        <w:tc>
          <w:tcPr>
            <w:cnfStyle w:val="001000000000" w:firstRow="0" w:lastRow="0" w:firstColumn="1" w:lastColumn="0" w:oddVBand="0" w:evenVBand="0" w:oddHBand="0" w:evenHBand="0" w:firstRowFirstColumn="0" w:firstRowLastColumn="0" w:lastRowFirstColumn="0" w:lastRowLastColumn="0"/>
            <w:tcW w:w="2409" w:type="dxa"/>
            <w:tcMar/>
            <w:vAlign w:val="center"/>
            <w:hideMark/>
          </w:tcPr>
          <w:p w:rsidRPr="00FC570A" w:rsidR="00FC570A" w:rsidP="00FC570A" w:rsidRDefault="00FC570A" w14:paraId="7B3792BC" w14:textId="77777777">
            <w:pPr>
              <w:rPr>
                <w:rFonts w:ascii="Times New Roman" w:hAnsi="Times New Roman" w:cs="Times New Roman"/>
              </w:rPr>
            </w:pPr>
            <w:r w:rsidRPr="00FC570A">
              <w:rPr>
                <w:rFonts w:ascii="Times New Roman" w:hAnsi="Times New Roman" w:cs="Times New Roman"/>
              </w:rPr>
              <w:t>NH vs. FDS</w:t>
            </w:r>
          </w:p>
        </w:tc>
        <w:tc>
          <w:tcPr>
            <w:cnfStyle w:val="000000000000" w:firstRow="0" w:lastRow="0" w:firstColumn="0" w:lastColumn="0" w:oddVBand="0" w:evenVBand="0" w:oddHBand="0" w:evenHBand="0" w:firstRowFirstColumn="0" w:firstRowLastColumn="0" w:lastRowFirstColumn="0" w:lastRowLastColumn="0"/>
            <w:tcW w:w="2428" w:type="dxa"/>
            <w:tcMar/>
            <w:vAlign w:val="center"/>
            <w:hideMark/>
          </w:tcPr>
          <w:p w:rsidRPr="00FC570A" w:rsidR="00FC570A" w:rsidP="00FC570A" w:rsidRDefault="00FC570A" w14:paraId="1E0532FB" w14:textId="77777777">
            <w:pPr>
              <w:rPr>
                <w:rFonts w:ascii="Times New Roman" w:hAnsi="Times New Roman" w:cs="Times New Roman"/>
              </w:rPr>
            </w:pPr>
            <w:r w:rsidRPr="00FC570A">
              <w:rPr>
                <w:rFonts w:ascii="Times New Roman" w:hAnsi="Times New Roman" w:cs="Times New Roman"/>
              </w:rPr>
              <w:t>2.37</w:t>
            </w:r>
          </w:p>
        </w:tc>
        <w:tc>
          <w:tcPr>
            <w:cnfStyle w:val="000000000000" w:firstRow="0" w:lastRow="0" w:firstColumn="0" w:lastColumn="0" w:oddVBand="0" w:evenVBand="0" w:oddHBand="0" w:evenHBand="0" w:firstRowFirstColumn="0" w:firstRowLastColumn="0" w:lastRowFirstColumn="0" w:lastRowLastColumn="0"/>
            <w:tcW w:w="2428" w:type="dxa"/>
            <w:tcMar/>
            <w:vAlign w:val="center"/>
            <w:hideMark/>
          </w:tcPr>
          <w:p w:rsidRPr="00FC570A" w:rsidR="00FC570A" w:rsidP="00FC570A" w:rsidRDefault="00FC570A" w14:paraId="48819B54" w14:textId="77777777">
            <w:pPr>
              <w:rPr>
                <w:rFonts w:ascii="Times New Roman" w:hAnsi="Times New Roman" w:cs="Times New Roman"/>
              </w:rPr>
            </w:pPr>
            <w:r w:rsidRPr="00FC570A">
              <w:rPr>
                <w:rFonts w:ascii="Times New Roman" w:hAnsi="Times New Roman" w:cs="Times New Roman"/>
              </w:rPr>
              <w:t>1.89</w:t>
            </w:r>
          </w:p>
        </w:tc>
        <w:tc>
          <w:tcPr>
            <w:cnfStyle w:val="000000000000" w:firstRow="0" w:lastRow="0" w:firstColumn="0" w:lastColumn="0" w:oddVBand="0" w:evenVBand="0" w:oddHBand="0" w:evenHBand="0" w:firstRowFirstColumn="0" w:firstRowLastColumn="0" w:lastRowFirstColumn="0" w:lastRowLastColumn="0"/>
            <w:tcW w:w="2577" w:type="dxa"/>
            <w:tcMar/>
            <w:vAlign w:val="center"/>
            <w:hideMark/>
          </w:tcPr>
          <w:p w:rsidRPr="00FC570A" w:rsidR="00FC570A" w:rsidP="00FC570A" w:rsidRDefault="00FC570A" w14:paraId="2F30BEAF" w14:textId="77777777">
            <w:pPr>
              <w:rPr>
                <w:rFonts w:ascii="Times New Roman" w:hAnsi="Times New Roman" w:cs="Times New Roman"/>
              </w:rPr>
            </w:pPr>
            <w:r w:rsidRPr="00FC570A">
              <w:rPr>
                <w:rFonts w:ascii="Times New Roman" w:hAnsi="Times New Roman" w:cs="Times New Roman"/>
              </w:rPr>
              <w:t>1.42</w:t>
            </w:r>
          </w:p>
        </w:tc>
      </w:tr>
      <w:tr w:rsidRPr="00FC570A" w:rsidR="007E6D36" w:rsidTr="038262EB" w14:paraId="7D9BE6BD" w14:textId="77777777">
        <w:trPr>
          <w:trHeight w:val="535"/>
          <w:tblCellSpacing w:w="15" w:type="dxa"/>
        </w:trPr>
        <w:tc>
          <w:tcPr>
            <w:cnfStyle w:val="001000000000" w:firstRow="0" w:lastRow="0" w:firstColumn="1" w:lastColumn="0" w:oddVBand="0" w:evenVBand="0" w:oddHBand="0" w:evenHBand="0" w:firstRowFirstColumn="0" w:firstRowLastColumn="0" w:lastRowFirstColumn="0" w:lastRowLastColumn="0"/>
            <w:tcW w:w="2409" w:type="dxa"/>
            <w:tcMar/>
            <w:vAlign w:val="center"/>
            <w:hideMark/>
          </w:tcPr>
          <w:p w:rsidRPr="00FC570A" w:rsidR="00FC570A" w:rsidP="00FC570A" w:rsidRDefault="00FC570A" w14:paraId="0BCC4150" w14:textId="77777777">
            <w:pPr>
              <w:rPr>
                <w:rFonts w:ascii="Times New Roman" w:hAnsi="Times New Roman" w:cs="Times New Roman"/>
              </w:rPr>
            </w:pPr>
            <w:r w:rsidRPr="00FC570A">
              <w:rPr>
                <w:rFonts w:ascii="Times New Roman" w:hAnsi="Times New Roman" w:cs="Times New Roman"/>
              </w:rPr>
              <w:t>NH vs. SAC</w:t>
            </w:r>
          </w:p>
        </w:tc>
        <w:tc>
          <w:tcPr>
            <w:cnfStyle w:val="000000000000" w:firstRow="0" w:lastRow="0" w:firstColumn="0" w:lastColumn="0" w:oddVBand="0" w:evenVBand="0" w:oddHBand="0" w:evenHBand="0" w:firstRowFirstColumn="0" w:firstRowLastColumn="0" w:lastRowFirstColumn="0" w:lastRowLastColumn="0"/>
            <w:tcW w:w="2428" w:type="dxa"/>
            <w:tcMar/>
            <w:vAlign w:val="center"/>
            <w:hideMark/>
          </w:tcPr>
          <w:p w:rsidRPr="00FC570A" w:rsidR="00FC570A" w:rsidP="00FC570A" w:rsidRDefault="00FC570A" w14:paraId="35F23E8E" w14:textId="77777777">
            <w:pPr>
              <w:rPr>
                <w:rFonts w:ascii="Times New Roman" w:hAnsi="Times New Roman" w:cs="Times New Roman"/>
              </w:rPr>
            </w:pPr>
            <w:r w:rsidRPr="00FC570A">
              <w:rPr>
                <w:rFonts w:ascii="Times New Roman" w:hAnsi="Times New Roman" w:cs="Times New Roman"/>
              </w:rPr>
              <w:t>1.09</w:t>
            </w:r>
          </w:p>
        </w:tc>
        <w:tc>
          <w:tcPr>
            <w:cnfStyle w:val="000000000000" w:firstRow="0" w:lastRow="0" w:firstColumn="0" w:lastColumn="0" w:oddVBand="0" w:evenVBand="0" w:oddHBand="0" w:evenHBand="0" w:firstRowFirstColumn="0" w:firstRowLastColumn="0" w:lastRowFirstColumn="0" w:lastRowLastColumn="0"/>
            <w:tcW w:w="2428" w:type="dxa"/>
            <w:tcMar/>
            <w:vAlign w:val="center"/>
            <w:hideMark/>
          </w:tcPr>
          <w:p w:rsidRPr="00FC570A" w:rsidR="00FC570A" w:rsidP="00FC570A" w:rsidRDefault="00FC570A" w14:paraId="295692AC" w14:textId="77777777">
            <w:pPr>
              <w:rPr>
                <w:rFonts w:ascii="Times New Roman" w:hAnsi="Times New Roman" w:cs="Times New Roman"/>
              </w:rPr>
            </w:pPr>
            <w:r w:rsidRPr="00FC570A">
              <w:rPr>
                <w:rFonts w:ascii="Times New Roman" w:hAnsi="Times New Roman" w:cs="Times New Roman"/>
              </w:rPr>
              <w:t>0.87</w:t>
            </w:r>
          </w:p>
        </w:tc>
        <w:tc>
          <w:tcPr>
            <w:cnfStyle w:val="000000000000" w:firstRow="0" w:lastRow="0" w:firstColumn="0" w:lastColumn="0" w:oddVBand="0" w:evenVBand="0" w:oddHBand="0" w:evenHBand="0" w:firstRowFirstColumn="0" w:firstRowLastColumn="0" w:lastRowFirstColumn="0" w:lastRowLastColumn="0"/>
            <w:tcW w:w="2577" w:type="dxa"/>
            <w:tcMar/>
            <w:vAlign w:val="center"/>
            <w:hideMark/>
          </w:tcPr>
          <w:p w:rsidRPr="00FC570A" w:rsidR="00FC570A" w:rsidP="00FC570A" w:rsidRDefault="00FC570A" w14:paraId="79459617" w14:textId="77777777">
            <w:pPr>
              <w:rPr>
                <w:rFonts w:ascii="Times New Roman" w:hAnsi="Times New Roman" w:cs="Times New Roman"/>
              </w:rPr>
            </w:pPr>
            <w:r w:rsidRPr="00FC570A">
              <w:rPr>
                <w:rFonts w:ascii="Times New Roman" w:hAnsi="Times New Roman" w:cs="Times New Roman"/>
              </w:rPr>
              <w:t>0.65</w:t>
            </w:r>
          </w:p>
        </w:tc>
      </w:tr>
      <w:tr w:rsidRPr="00FC570A" w:rsidR="007E6D36" w:rsidTr="038262EB" w14:paraId="72928097" w14:textId="77777777">
        <w:trPr>
          <w:trHeight w:val="519"/>
          <w:tblCellSpacing w:w="15" w:type="dxa"/>
        </w:trPr>
        <w:tc>
          <w:tcPr>
            <w:cnfStyle w:val="001000000000" w:firstRow="0" w:lastRow="0" w:firstColumn="1" w:lastColumn="0" w:oddVBand="0" w:evenVBand="0" w:oddHBand="0" w:evenHBand="0" w:firstRowFirstColumn="0" w:firstRowLastColumn="0" w:lastRowFirstColumn="0" w:lastRowLastColumn="0"/>
            <w:tcW w:w="2409" w:type="dxa"/>
            <w:tcMar/>
            <w:vAlign w:val="center"/>
            <w:hideMark/>
          </w:tcPr>
          <w:p w:rsidRPr="00FC570A" w:rsidR="00FC570A" w:rsidP="00FC570A" w:rsidRDefault="00FC570A" w14:paraId="60EFE090" w14:textId="77777777">
            <w:pPr>
              <w:rPr>
                <w:rFonts w:ascii="Times New Roman" w:hAnsi="Times New Roman" w:cs="Times New Roman"/>
              </w:rPr>
            </w:pPr>
            <w:r w:rsidRPr="00FC570A">
              <w:rPr>
                <w:rFonts w:ascii="Times New Roman" w:hAnsi="Times New Roman" w:cs="Times New Roman"/>
              </w:rPr>
              <w:t>NH vs. Coiling</w:t>
            </w:r>
          </w:p>
        </w:tc>
        <w:tc>
          <w:tcPr>
            <w:cnfStyle w:val="000000000000" w:firstRow="0" w:lastRow="0" w:firstColumn="0" w:lastColumn="0" w:oddVBand="0" w:evenVBand="0" w:oddHBand="0" w:evenHBand="0" w:firstRowFirstColumn="0" w:firstRowLastColumn="0" w:lastRowFirstColumn="0" w:lastRowLastColumn="0"/>
            <w:tcW w:w="2428" w:type="dxa"/>
            <w:tcMar/>
            <w:vAlign w:val="center"/>
            <w:hideMark/>
          </w:tcPr>
          <w:p w:rsidRPr="00FC570A" w:rsidR="00FC570A" w:rsidP="00FC570A" w:rsidRDefault="00FC570A" w14:paraId="6D86D08C" w14:textId="77777777">
            <w:pPr>
              <w:rPr>
                <w:rFonts w:ascii="Times New Roman" w:hAnsi="Times New Roman" w:cs="Times New Roman"/>
              </w:rPr>
            </w:pPr>
            <w:r w:rsidRPr="00FC570A">
              <w:rPr>
                <w:rFonts w:ascii="Times New Roman" w:hAnsi="Times New Roman" w:cs="Times New Roman"/>
              </w:rPr>
              <w:t>1.08</w:t>
            </w:r>
          </w:p>
        </w:tc>
        <w:tc>
          <w:tcPr>
            <w:cnfStyle w:val="000000000000" w:firstRow="0" w:lastRow="0" w:firstColumn="0" w:lastColumn="0" w:oddVBand="0" w:evenVBand="0" w:oddHBand="0" w:evenHBand="0" w:firstRowFirstColumn="0" w:firstRowLastColumn="0" w:lastRowFirstColumn="0" w:lastRowLastColumn="0"/>
            <w:tcW w:w="2428" w:type="dxa"/>
            <w:tcMar/>
            <w:vAlign w:val="center"/>
            <w:hideMark/>
          </w:tcPr>
          <w:p w:rsidRPr="00FC570A" w:rsidR="00FC570A" w:rsidP="00FC570A" w:rsidRDefault="00FC570A" w14:paraId="67FB7BB3" w14:textId="77777777">
            <w:pPr>
              <w:rPr>
                <w:rFonts w:ascii="Times New Roman" w:hAnsi="Times New Roman" w:cs="Times New Roman"/>
              </w:rPr>
            </w:pPr>
            <w:r w:rsidRPr="00FC570A">
              <w:rPr>
                <w:rFonts w:ascii="Times New Roman" w:hAnsi="Times New Roman" w:cs="Times New Roman"/>
              </w:rPr>
              <w:t>0.86</w:t>
            </w:r>
          </w:p>
        </w:tc>
        <w:tc>
          <w:tcPr>
            <w:cnfStyle w:val="000000000000" w:firstRow="0" w:lastRow="0" w:firstColumn="0" w:lastColumn="0" w:oddVBand="0" w:evenVBand="0" w:oddHBand="0" w:evenHBand="0" w:firstRowFirstColumn="0" w:firstRowLastColumn="0" w:lastRowFirstColumn="0" w:lastRowLastColumn="0"/>
            <w:tcW w:w="2577" w:type="dxa"/>
            <w:tcMar/>
            <w:vAlign w:val="center"/>
            <w:hideMark/>
          </w:tcPr>
          <w:p w:rsidRPr="00FC570A" w:rsidR="00FC570A" w:rsidP="00FC570A" w:rsidRDefault="00FC570A" w14:paraId="35C57126" w14:textId="77777777">
            <w:pPr>
              <w:rPr>
                <w:rFonts w:ascii="Times New Roman" w:hAnsi="Times New Roman" w:cs="Times New Roman"/>
              </w:rPr>
            </w:pPr>
            <w:r w:rsidRPr="00FC570A">
              <w:rPr>
                <w:rFonts w:ascii="Times New Roman" w:hAnsi="Times New Roman" w:cs="Times New Roman"/>
              </w:rPr>
              <w:t>0.65</w:t>
            </w:r>
          </w:p>
        </w:tc>
      </w:tr>
      <w:tr w:rsidRPr="00FC570A" w:rsidR="007E6D36" w:rsidTr="038262EB" w14:paraId="65AB46E2" w14:textId="77777777">
        <w:trPr>
          <w:trHeight w:val="535"/>
          <w:tblCellSpacing w:w="15" w:type="dxa"/>
        </w:trPr>
        <w:tc>
          <w:tcPr>
            <w:cnfStyle w:val="001000000000" w:firstRow="0" w:lastRow="0" w:firstColumn="1" w:lastColumn="0" w:oddVBand="0" w:evenVBand="0" w:oddHBand="0" w:evenHBand="0" w:firstRowFirstColumn="0" w:firstRowLastColumn="0" w:lastRowFirstColumn="0" w:lastRowLastColumn="0"/>
            <w:tcW w:w="2409" w:type="dxa"/>
            <w:tcMar/>
            <w:vAlign w:val="center"/>
            <w:hideMark/>
          </w:tcPr>
          <w:p w:rsidRPr="00FC570A" w:rsidR="00FC570A" w:rsidP="00FC570A" w:rsidRDefault="00FC570A" w14:paraId="795C0D20" w14:textId="77777777">
            <w:pPr>
              <w:rPr>
                <w:rFonts w:ascii="Times New Roman" w:hAnsi="Times New Roman" w:cs="Times New Roman"/>
              </w:rPr>
            </w:pPr>
            <w:r w:rsidRPr="00FC570A">
              <w:rPr>
                <w:rFonts w:ascii="Times New Roman" w:hAnsi="Times New Roman" w:cs="Times New Roman"/>
              </w:rPr>
              <w:t>NH vs. CVD</w:t>
            </w:r>
          </w:p>
        </w:tc>
        <w:tc>
          <w:tcPr>
            <w:cnfStyle w:val="000000000000" w:firstRow="0" w:lastRow="0" w:firstColumn="0" w:lastColumn="0" w:oddVBand="0" w:evenVBand="0" w:oddHBand="0" w:evenHBand="0" w:firstRowFirstColumn="0" w:firstRowLastColumn="0" w:lastRowFirstColumn="0" w:lastRowLastColumn="0"/>
            <w:tcW w:w="2428" w:type="dxa"/>
            <w:tcMar/>
            <w:vAlign w:val="center"/>
            <w:hideMark/>
          </w:tcPr>
          <w:p w:rsidRPr="00FC570A" w:rsidR="00FC570A" w:rsidP="00FC570A" w:rsidRDefault="00FC570A" w14:paraId="5B707098" w14:textId="77777777">
            <w:pPr>
              <w:rPr>
                <w:rFonts w:ascii="Times New Roman" w:hAnsi="Times New Roman" w:cs="Times New Roman"/>
              </w:rPr>
            </w:pPr>
            <w:r w:rsidRPr="00FC570A">
              <w:rPr>
                <w:rFonts w:ascii="Times New Roman" w:hAnsi="Times New Roman" w:cs="Times New Roman"/>
              </w:rPr>
              <w:t>1.81</w:t>
            </w:r>
          </w:p>
        </w:tc>
        <w:tc>
          <w:tcPr>
            <w:cnfStyle w:val="000000000000" w:firstRow="0" w:lastRow="0" w:firstColumn="0" w:lastColumn="0" w:oddVBand="0" w:evenVBand="0" w:oddHBand="0" w:evenHBand="0" w:firstRowFirstColumn="0" w:firstRowLastColumn="0" w:lastRowFirstColumn="0" w:lastRowLastColumn="0"/>
            <w:tcW w:w="2428" w:type="dxa"/>
            <w:tcMar/>
            <w:vAlign w:val="center"/>
            <w:hideMark/>
          </w:tcPr>
          <w:p w:rsidRPr="00FC570A" w:rsidR="00FC570A" w:rsidP="00FC570A" w:rsidRDefault="00FC570A" w14:paraId="039C6DAF" w14:textId="77777777">
            <w:pPr>
              <w:rPr>
                <w:rFonts w:ascii="Times New Roman" w:hAnsi="Times New Roman" w:cs="Times New Roman"/>
              </w:rPr>
            </w:pPr>
            <w:r w:rsidRPr="00FC570A">
              <w:rPr>
                <w:rFonts w:ascii="Times New Roman" w:hAnsi="Times New Roman" w:cs="Times New Roman"/>
              </w:rPr>
              <w:t>1.45</w:t>
            </w:r>
          </w:p>
        </w:tc>
        <w:tc>
          <w:tcPr>
            <w:cnfStyle w:val="000000000000" w:firstRow="0" w:lastRow="0" w:firstColumn="0" w:lastColumn="0" w:oddVBand="0" w:evenVBand="0" w:oddHBand="0" w:evenHBand="0" w:firstRowFirstColumn="0" w:firstRowLastColumn="0" w:lastRowFirstColumn="0" w:lastRowLastColumn="0"/>
            <w:tcW w:w="2577" w:type="dxa"/>
            <w:tcMar/>
            <w:vAlign w:val="center"/>
            <w:hideMark/>
          </w:tcPr>
          <w:p w:rsidRPr="00FC570A" w:rsidR="00FC570A" w:rsidP="00FC570A" w:rsidRDefault="00FC570A" w14:paraId="23288CB8" w14:textId="77777777">
            <w:pPr>
              <w:rPr>
                <w:rFonts w:ascii="Times New Roman" w:hAnsi="Times New Roman" w:cs="Times New Roman"/>
              </w:rPr>
            </w:pPr>
            <w:r w:rsidRPr="00FC570A">
              <w:rPr>
                <w:rFonts w:ascii="Times New Roman" w:hAnsi="Times New Roman" w:cs="Times New Roman"/>
              </w:rPr>
              <w:t>1.09</w:t>
            </w:r>
          </w:p>
        </w:tc>
      </w:tr>
      <w:tr w:rsidRPr="00FC570A" w:rsidR="007E6D36" w:rsidTr="038262EB" w14:paraId="40F3C719" w14:textId="77777777">
        <w:trPr>
          <w:trHeight w:val="519"/>
          <w:tblCellSpacing w:w="15" w:type="dxa"/>
        </w:trPr>
        <w:tc>
          <w:tcPr>
            <w:cnfStyle w:val="001000000000" w:firstRow="0" w:lastRow="0" w:firstColumn="1" w:lastColumn="0" w:oddVBand="0" w:evenVBand="0" w:oddHBand="0" w:evenHBand="0" w:firstRowFirstColumn="0" w:firstRowLastColumn="0" w:lastRowFirstColumn="0" w:lastRowLastColumn="0"/>
            <w:tcW w:w="2409" w:type="dxa"/>
            <w:tcMar/>
            <w:vAlign w:val="center"/>
            <w:hideMark/>
          </w:tcPr>
          <w:p w:rsidRPr="00FC570A" w:rsidR="00FC570A" w:rsidP="00FC570A" w:rsidRDefault="00FC570A" w14:paraId="76CB3659" w14:textId="77777777">
            <w:pPr>
              <w:rPr>
                <w:rFonts w:ascii="Times New Roman" w:hAnsi="Times New Roman" w:cs="Times New Roman"/>
              </w:rPr>
            </w:pPr>
            <w:r w:rsidRPr="00FC570A">
              <w:rPr>
                <w:rFonts w:ascii="Times New Roman" w:hAnsi="Times New Roman" w:cs="Times New Roman"/>
              </w:rPr>
              <w:t>FDS vs. SAC</w:t>
            </w:r>
          </w:p>
        </w:tc>
        <w:tc>
          <w:tcPr>
            <w:cnfStyle w:val="000000000000" w:firstRow="0" w:lastRow="0" w:firstColumn="0" w:lastColumn="0" w:oddVBand="0" w:evenVBand="0" w:oddHBand="0" w:evenHBand="0" w:firstRowFirstColumn="0" w:firstRowLastColumn="0" w:lastRowFirstColumn="0" w:lastRowLastColumn="0"/>
            <w:tcW w:w="2428" w:type="dxa"/>
            <w:tcMar/>
            <w:vAlign w:val="center"/>
            <w:hideMark/>
          </w:tcPr>
          <w:p w:rsidRPr="00FC570A" w:rsidR="00FC570A" w:rsidP="00FC570A" w:rsidRDefault="00FC570A" w14:paraId="6CF0E3E6" w14:textId="77777777">
            <w:pPr>
              <w:rPr>
                <w:rFonts w:ascii="Times New Roman" w:hAnsi="Times New Roman" w:cs="Times New Roman"/>
              </w:rPr>
            </w:pPr>
            <w:r w:rsidRPr="00FC570A">
              <w:rPr>
                <w:rFonts w:ascii="Times New Roman" w:hAnsi="Times New Roman" w:cs="Times New Roman"/>
              </w:rPr>
              <w:t>1.28</w:t>
            </w:r>
          </w:p>
        </w:tc>
        <w:tc>
          <w:tcPr>
            <w:cnfStyle w:val="000000000000" w:firstRow="0" w:lastRow="0" w:firstColumn="0" w:lastColumn="0" w:oddVBand="0" w:evenVBand="0" w:oddHBand="0" w:evenHBand="0" w:firstRowFirstColumn="0" w:firstRowLastColumn="0" w:lastRowFirstColumn="0" w:lastRowLastColumn="0"/>
            <w:tcW w:w="2428" w:type="dxa"/>
            <w:tcMar/>
            <w:vAlign w:val="center"/>
            <w:hideMark/>
          </w:tcPr>
          <w:p w:rsidRPr="00FC570A" w:rsidR="00FC570A" w:rsidP="00FC570A" w:rsidRDefault="00FC570A" w14:paraId="7063DA39" w14:textId="77777777">
            <w:pPr>
              <w:rPr>
                <w:rFonts w:ascii="Times New Roman" w:hAnsi="Times New Roman" w:cs="Times New Roman"/>
              </w:rPr>
            </w:pPr>
            <w:r w:rsidRPr="00FC570A">
              <w:rPr>
                <w:rFonts w:ascii="Times New Roman" w:hAnsi="Times New Roman" w:cs="Times New Roman"/>
              </w:rPr>
              <w:t>1.02</w:t>
            </w:r>
          </w:p>
        </w:tc>
        <w:tc>
          <w:tcPr>
            <w:cnfStyle w:val="000000000000" w:firstRow="0" w:lastRow="0" w:firstColumn="0" w:lastColumn="0" w:oddVBand="0" w:evenVBand="0" w:oddHBand="0" w:evenHBand="0" w:firstRowFirstColumn="0" w:firstRowLastColumn="0" w:lastRowFirstColumn="0" w:lastRowLastColumn="0"/>
            <w:tcW w:w="2577" w:type="dxa"/>
            <w:tcMar/>
            <w:vAlign w:val="center"/>
            <w:hideMark/>
          </w:tcPr>
          <w:p w:rsidRPr="00FC570A" w:rsidR="00FC570A" w:rsidP="00FC570A" w:rsidRDefault="00FC570A" w14:paraId="41B7BDA9" w14:textId="77777777">
            <w:pPr>
              <w:rPr>
                <w:rFonts w:ascii="Times New Roman" w:hAnsi="Times New Roman" w:cs="Times New Roman"/>
              </w:rPr>
            </w:pPr>
            <w:r w:rsidRPr="00FC570A">
              <w:rPr>
                <w:rFonts w:ascii="Times New Roman" w:hAnsi="Times New Roman" w:cs="Times New Roman"/>
              </w:rPr>
              <w:t>0.77</w:t>
            </w:r>
          </w:p>
        </w:tc>
      </w:tr>
      <w:tr w:rsidRPr="00FC570A" w:rsidR="007E6D36" w:rsidTr="038262EB" w14:paraId="48848F73" w14:textId="77777777">
        <w:trPr>
          <w:trHeight w:val="519"/>
          <w:tblCellSpacing w:w="15" w:type="dxa"/>
        </w:trPr>
        <w:tc>
          <w:tcPr>
            <w:cnfStyle w:val="001000000000" w:firstRow="0" w:lastRow="0" w:firstColumn="1" w:lastColumn="0" w:oddVBand="0" w:evenVBand="0" w:oddHBand="0" w:evenHBand="0" w:firstRowFirstColumn="0" w:firstRowLastColumn="0" w:lastRowFirstColumn="0" w:lastRowLastColumn="0"/>
            <w:tcW w:w="2409" w:type="dxa"/>
            <w:tcMar/>
            <w:vAlign w:val="center"/>
            <w:hideMark/>
          </w:tcPr>
          <w:p w:rsidRPr="00FC570A" w:rsidR="00FC570A" w:rsidP="00FC570A" w:rsidRDefault="00FC570A" w14:paraId="6329E797" w14:textId="77777777">
            <w:pPr>
              <w:rPr>
                <w:rFonts w:ascii="Times New Roman" w:hAnsi="Times New Roman" w:cs="Times New Roman"/>
              </w:rPr>
            </w:pPr>
            <w:r w:rsidRPr="00FC570A">
              <w:rPr>
                <w:rFonts w:ascii="Times New Roman" w:hAnsi="Times New Roman" w:cs="Times New Roman"/>
              </w:rPr>
              <w:t>FDS vs. Coiling</w:t>
            </w:r>
          </w:p>
        </w:tc>
        <w:tc>
          <w:tcPr>
            <w:cnfStyle w:val="000000000000" w:firstRow="0" w:lastRow="0" w:firstColumn="0" w:lastColumn="0" w:oddVBand="0" w:evenVBand="0" w:oddHBand="0" w:evenHBand="0" w:firstRowFirstColumn="0" w:firstRowLastColumn="0" w:lastRowFirstColumn="0" w:lastRowLastColumn="0"/>
            <w:tcW w:w="2428" w:type="dxa"/>
            <w:tcMar/>
            <w:vAlign w:val="center"/>
            <w:hideMark/>
          </w:tcPr>
          <w:p w:rsidRPr="00FC570A" w:rsidR="00FC570A" w:rsidP="00FC570A" w:rsidRDefault="00FC570A" w14:paraId="59A68011" w14:textId="77777777">
            <w:pPr>
              <w:rPr>
                <w:rFonts w:ascii="Times New Roman" w:hAnsi="Times New Roman" w:cs="Times New Roman"/>
              </w:rPr>
            </w:pPr>
            <w:r w:rsidRPr="00FC570A">
              <w:rPr>
                <w:rFonts w:ascii="Times New Roman" w:hAnsi="Times New Roman" w:cs="Times New Roman"/>
              </w:rPr>
              <w:t>1.29</w:t>
            </w:r>
          </w:p>
        </w:tc>
        <w:tc>
          <w:tcPr>
            <w:cnfStyle w:val="000000000000" w:firstRow="0" w:lastRow="0" w:firstColumn="0" w:lastColumn="0" w:oddVBand="0" w:evenVBand="0" w:oddHBand="0" w:evenHBand="0" w:firstRowFirstColumn="0" w:firstRowLastColumn="0" w:lastRowFirstColumn="0" w:lastRowLastColumn="0"/>
            <w:tcW w:w="2428" w:type="dxa"/>
            <w:tcMar/>
            <w:vAlign w:val="center"/>
            <w:hideMark/>
          </w:tcPr>
          <w:p w:rsidRPr="00FC570A" w:rsidR="00FC570A" w:rsidP="00FC570A" w:rsidRDefault="00FC570A" w14:paraId="638C01D0" w14:textId="77777777">
            <w:pPr>
              <w:rPr>
                <w:rFonts w:ascii="Times New Roman" w:hAnsi="Times New Roman" w:cs="Times New Roman"/>
              </w:rPr>
            </w:pPr>
            <w:r w:rsidRPr="00FC570A">
              <w:rPr>
                <w:rFonts w:ascii="Times New Roman" w:hAnsi="Times New Roman" w:cs="Times New Roman"/>
              </w:rPr>
              <w:t>1.03</w:t>
            </w:r>
          </w:p>
        </w:tc>
        <w:tc>
          <w:tcPr>
            <w:cnfStyle w:val="000000000000" w:firstRow="0" w:lastRow="0" w:firstColumn="0" w:lastColumn="0" w:oddVBand="0" w:evenVBand="0" w:oddHBand="0" w:evenHBand="0" w:firstRowFirstColumn="0" w:firstRowLastColumn="0" w:lastRowFirstColumn="0" w:lastRowLastColumn="0"/>
            <w:tcW w:w="2577" w:type="dxa"/>
            <w:tcMar/>
            <w:vAlign w:val="center"/>
            <w:hideMark/>
          </w:tcPr>
          <w:p w:rsidRPr="00FC570A" w:rsidR="00FC570A" w:rsidP="00FC570A" w:rsidRDefault="00FC570A" w14:paraId="0D2E6926" w14:textId="77777777">
            <w:pPr>
              <w:rPr>
                <w:rFonts w:ascii="Times New Roman" w:hAnsi="Times New Roman" w:cs="Times New Roman"/>
              </w:rPr>
            </w:pPr>
            <w:r w:rsidRPr="00FC570A">
              <w:rPr>
                <w:rFonts w:ascii="Times New Roman" w:hAnsi="Times New Roman" w:cs="Times New Roman"/>
              </w:rPr>
              <w:t>0.77</w:t>
            </w:r>
          </w:p>
        </w:tc>
      </w:tr>
      <w:tr w:rsidRPr="00FC570A" w:rsidR="007E6D36" w:rsidTr="038262EB" w14:paraId="1E1FC214" w14:textId="77777777">
        <w:trPr>
          <w:trHeight w:val="535"/>
          <w:tblCellSpacing w:w="15" w:type="dxa"/>
        </w:trPr>
        <w:tc>
          <w:tcPr>
            <w:cnfStyle w:val="001000000000" w:firstRow="0" w:lastRow="0" w:firstColumn="1" w:lastColumn="0" w:oddVBand="0" w:evenVBand="0" w:oddHBand="0" w:evenHBand="0" w:firstRowFirstColumn="0" w:firstRowLastColumn="0" w:lastRowFirstColumn="0" w:lastRowLastColumn="0"/>
            <w:tcW w:w="2409" w:type="dxa"/>
            <w:tcMar/>
            <w:vAlign w:val="center"/>
            <w:hideMark/>
          </w:tcPr>
          <w:p w:rsidRPr="00FC570A" w:rsidR="00FC570A" w:rsidP="00FC570A" w:rsidRDefault="00FC570A" w14:paraId="208014E8" w14:textId="77777777">
            <w:pPr>
              <w:rPr>
                <w:rFonts w:ascii="Times New Roman" w:hAnsi="Times New Roman" w:cs="Times New Roman"/>
              </w:rPr>
            </w:pPr>
            <w:r w:rsidRPr="00FC570A">
              <w:rPr>
                <w:rFonts w:ascii="Times New Roman" w:hAnsi="Times New Roman" w:cs="Times New Roman"/>
              </w:rPr>
              <w:t>FDS vs. CVD</w:t>
            </w:r>
          </w:p>
        </w:tc>
        <w:tc>
          <w:tcPr>
            <w:cnfStyle w:val="000000000000" w:firstRow="0" w:lastRow="0" w:firstColumn="0" w:lastColumn="0" w:oddVBand="0" w:evenVBand="0" w:oddHBand="0" w:evenHBand="0" w:firstRowFirstColumn="0" w:firstRowLastColumn="0" w:lastRowFirstColumn="0" w:lastRowLastColumn="0"/>
            <w:tcW w:w="2428" w:type="dxa"/>
            <w:tcMar/>
            <w:vAlign w:val="center"/>
            <w:hideMark/>
          </w:tcPr>
          <w:p w:rsidRPr="00FC570A" w:rsidR="00FC570A" w:rsidP="00FC570A" w:rsidRDefault="00FC570A" w14:paraId="6CAED1DC" w14:textId="77777777">
            <w:pPr>
              <w:rPr>
                <w:rFonts w:ascii="Times New Roman" w:hAnsi="Times New Roman" w:cs="Times New Roman"/>
              </w:rPr>
            </w:pPr>
            <w:r w:rsidRPr="00FC570A">
              <w:rPr>
                <w:rFonts w:ascii="Times New Roman" w:hAnsi="Times New Roman" w:cs="Times New Roman"/>
              </w:rPr>
              <w:t>0.56</w:t>
            </w:r>
          </w:p>
        </w:tc>
        <w:tc>
          <w:tcPr>
            <w:cnfStyle w:val="000000000000" w:firstRow="0" w:lastRow="0" w:firstColumn="0" w:lastColumn="0" w:oddVBand="0" w:evenVBand="0" w:oddHBand="0" w:evenHBand="0" w:firstRowFirstColumn="0" w:firstRowLastColumn="0" w:lastRowFirstColumn="0" w:lastRowLastColumn="0"/>
            <w:tcW w:w="2428" w:type="dxa"/>
            <w:tcMar/>
            <w:vAlign w:val="center"/>
            <w:hideMark/>
          </w:tcPr>
          <w:p w:rsidRPr="00FC570A" w:rsidR="00FC570A" w:rsidP="00FC570A" w:rsidRDefault="00FC570A" w14:paraId="09B5CD00" w14:textId="77777777">
            <w:pPr>
              <w:rPr>
                <w:rFonts w:ascii="Times New Roman" w:hAnsi="Times New Roman" w:cs="Times New Roman"/>
              </w:rPr>
            </w:pPr>
            <w:r w:rsidRPr="00FC570A">
              <w:rPr>
                <w:rFonts w:ascii="Times New Roman" w:hAnsi="Times New Roman" w:cs="Times New Roman"/>
              </w:rPr>
              <w:t>0.45</w:t>
            </w:r>
          </w:p>
        </w:tc>
        <w:tc>
          <w:tcPr>
            <w:cnfStyle w:val="000000000000" w:firstRow="0" w:lastRow="0" w:firstColumn="0" w:lastColumn="0" w:oddVBand="0" w:evenVBand="0" w:oddHBand="0" w:evenHBand="0" w:firstRowFirstColumn="0" w:firstRowLastColumn="0" w:lastRowFirstColumn="0" w:lastRowLastColumn="0"/>
            <w:tcW w:w="2577" w:type="dxa"/>
            <w:tcMar/>
            <w:vAlign w:val="center"/>
            <w:hideMark/>
          </w:tcPr>
          <w:p w:rsidRPr="00FC570A" w:rsidR="00FC570A" w:rsidP="00FC570A" w:rsidRDefault="00FC570A" w14:paraId="1E863804" w14:textId="77777777">
            <w:pPr>
              <w:rPr>
                <w:rFonts w:ascii="Times New Roman" w:hAnsi="Times New Roman" w:cs="Times New Roman"/>
              </w:rPr>
            </w:pPr>
            <w:r w:rsidRPr="00FC570A">
              <w:rPr>
                <w:rFonts w:ascii="Times New Roman" w:hAnsi="Times New Roman" w:cs="Times New Roman"/>
              </w:rPr>
              <w:t>0.34</w:t>
            </w:r>
          </w:p>
        </w:tc>
      </w:tr>
      <w:tr w:rsidRPr="00FC570A" w:rsidR="007E6D36" w:rsidTr="038262EB" w14:paraId="08EE17F3" w14:textId="77777777">
        <w:trPr>
          <w:trHeight w:val="519"/>
          <w:tblCellSpacing w:w="15" w:type="dxa"/>
        </w:trPr>
        <w:tc>
          <w:tcPr>
            <w:cnfStyle w:val="001000000000" w:firstRow="0" w:lastRow="0" w:firstColumn="1" w:lastColumn="0" w:oddVBand="0" w:evenVBand="0" w:oddHBand="0" w:evenHBand="0" w:firstRowFirstColumn="0" w:firstRowLastColumn="0" w:lastRowFirstColumn="0" w:lastRowLastColumn="0"/>
            <w:tcW w:w="2409" w:type="dxa"/>
            <w:tcMar/>
            <w:vAlign w:val="center"/>
            <w:hideMark/>
          </w:tcPr>
          <w:p w:rsidRPr="00FC570A" w:rsidR="00FC570A" w:rsidP="00FC570A" w:rsidRDefault="00FC570A" w14:paraId="43653DD3" w14:textId="77777777">
            <w:pPr>
              <w:rPr>
                <w:rFonts w:ascii="Times New Roman" w:hAnsi="Times New Roman" w:cs="Times New Roman"/>
              </w:rPr>
            </w:pPr>
            <w:r w:rsidRPr="00FC570A">
              <w:rPr>
                <w:rFonts w:ascii="Times New Roman" w:hAnsi="Times New Roman" w:cs="Times New Roman"/>
              </w:rPr>
              <w:t>CVD vs. SAC</w:t>
            </w:r>
          </w:p>
        </w:tc>
        <w:tc>
          <w:tcPr>
            <w:cnfStyle w:val="000000000000" w:firstRow="0" w:lastRow="0" w:firstColumn="0" w:lastColumn="0" w:oddVBand="0" w:evenVBand="0" w:oddHBand="0" w:evenHBand="0" w:firstRowFirstColumn="0" w:firstRowLastColumn="0" w:lastRowFirstColumn="0" w:lastRowLastColumn="0"/>
            <w:tcW w:w="2428" w:type="dxa"/>
            <w:tcMar/>
            <w:vAlign w:val="center"/>
            <w:hideMark/>
          </w:tcPr>
          <w:p w:rsidRPr="00FC570A" w:rsidR="00FC570A" w:rsidP="00FC570A" w:rsidRDefault="00FC570A" w14:paraId="1E01A936" w14:textId="77777777">
            <w:pPr>
              <w:rPr>
                <w:rFonts w:ascii="Times New Roman" w:hAnsi="Times New Roman" w:cs="Times New Roman"/>
              </w:rPr>
            </w:pPr>
            <w:r w:rsidRPr="00FC570A">
              <w:rPr>
                <w:rFonts w:ascii="Times New Roman" w:hAnsi="Times New Roman" w:cs="Times New Roman"/>
              </w:rPr>
              <w:t>0.72</w:t>
            </w:r>
          </w:p>
        </w:tc>
        <w:tc>
          <w:tcPr>
            <w:cnfStyle w:val="000000000000" w:firstRow="0" w:lastRow="0" w:firstColumn="0" w:lastColumn="0" w:oddVBand="0" w:evenVBand="0" w:oddHBand="0" w:evenHBand="0" w:firstRowFirstColumn="0" w:firstRowLastColumn="0" w:lastRowFirstColumn="0" w:lastRowLastColumn="0"/>
            <w:tcW w:w="2428" w:type="dxa"/>
            <w:tcMar/>
            <w:vAlign w:val="center"/>
            <w:hideMark/>
          </w:tcPr>
          <w:p w:rsidRPr="00FC570A" w:rsidR="00FC570A" w:rsidP="00FC570A" w:rsidRDefault="00FC570A" w14:paraId="40C54320" w14:textId="77777777">
            <w:pPr>
              <w:rPr>
                <w:rFonts w:ascii="Times New Roman" w:hAnsi="Times New Roman" w:cs="Times New Roman"/>
              </w:rPr>
            </w:pPr>
            <w:r w:rsidRPr="00FC570A">
              <w:rPr>
                <w:rFonts w:ascii="Times New Roman" w:hAnsi="Times New Roman" w:cs="Times New Roman"/>
              </w:rPr>
              <w:t>0.58</w:t>
            </w:r>
          </w:p>
        </w:tc>
        <w:tc>
          <w:tcPr>
            <w:cnfStyle w:val="000000000000" w:firstRow="0" w:lastRow="0" w:firstColumn="0" w:lastColumn="0" w:oddVBand="0" w:evenVBand="0" w:oddHBand="0" w:evenHBand="0" w:firstRowFirstColumn="0" w:firstRowLastColumn="0" w:lastRowFirstColumn="0" w:lastRowLastColumn="0"/>
            <w:tcW w:w="2577" w:type="dxa"/>
            <w:tcMar/>
            <w:vAlign w:val="center"/>
            <w:hideMark/>
          </w:tcPr>
          <w:p w:rsidRPr="00FC570A" w:rsidR="00FC570A" w:rsidP="00FC570A" w:rsidRDefault="00FC570A" w14:paraId="6AACF98A" w14:textId="77777777">
            <w:pPr>
              <w:rPr>
                <w:rFonts w:ascii="Times New Roman" w:hAnsi="Times New Roman" w:cs="Times New Roman"/>
              </w:rPr>
            </w:pPr>
            <w:r w:rsidRPr="00FC570A">
              <w:rPr>
                <w:rFonts w:ascii="Times New Roman" w:hAnsi="Times New Roman" w:cs="Times New Roman"/>
              </w:rPr>
              <w:t>0.43</w:t>
            </w:r>
          </w:p>
        </w:tc>
      </w:tr>
      <w:tr w:rsidRPr="00FC570A" w:rsidR="007E6D36" w:rsidTr="038262EB" w14:paraId="618219D7" w14:textId="77777777">
        <w:trPr>
          <w:trHeight w:val="535"/>
          <w:tblCellSpacing w:w="15" w:type="dxa"/>
        </w:trPr>
        <w:tc>
          <w:tcPr>
            <w:cnfStyle w:val="001000000000" w:firstRow="0" w:lastRow="0" w:firstColumn="1" w:lastColumn="0" w:oddVBand="0" w:evenVBand="0" w:oddHBand="0" w:evenHBand="0" w:firstRowFirstColumn="0" w:firstRowLastColumn="0" w:lastRowFirstColumn="0" w:lastRowLastColumn="0"/>
            <w:tcW w:w="2409" w:type="dxa"/>
            <w:tcMar/>
            <w:vAlign w:val="center"/>
            <w:hideMark/>
          </w:tcPr>
          <w:p w:rsidRPr="00FC570A" w:rsidR="00FC570A" w:rsidP="00FC570A" w:rsidRDefault="00FC570A" w14:paraId="31197F93" w14:textId="77777777">
            <w:pPr>
              <w:rPr>
                <w:rFonts w:ascii="Times New Roman" w:hAnsi="Times New Roman" w:cs="Times New Roman"/>
              </w:rPr>
            </w:pPr>
            <w:r w:rsidRPr="00FC570A">
              <w:rPr>
                <w:rFonts w:ascii="Times New Roman" w:hAnsi="Times New Roman" w:cs="Times New Roman"/>
              </w:rPr>
              <w:t>CVD vs. Coiling</w:t>
            </w:r>
          </w:p>
        </w:tc>
        <w:tc>
          <w:tcPr>
            <w:cnfStyle w:val="000000000000" w:firstRow="0" w:lastRow="0" w:firstColumn="0" w:lastColumn="0" w:oddVBand="0" w:evenVBand="0" w:oddHBand="0" w:evenHBand="0" w:firstRowFirstColumn="0" w:firstRowLastColumn="0" w:lastRowFirstColumn="0" w:lastRowLastColumn="0"/>
            <w:tcW w:w="2428" w:type="dxa"/>
            <w:tcMar/>
            <w:vAlign w:val="center"/>
            <w:hideMark/>
          </w:tcPr>
          <w:p w:rsidRPr="00FC570A" w:rsidR="00FC570A" w:rsidP="00FC570A" w:rsidRDefault="00FC570A" w14:paraId="3A3FEA04" w14:textId="77777777">
            <w:pPr>
              <w:rPr>
                <w:rFonts w:ascii="Times New Roman" w:hAnsi="Times New Roman" w:cs="Times New Roman"/>
              </w:rPr>
            </w:pPr>
            <w:r w:rsidRPr="00FC570A">
              <w:rPr>
                <w:rFonts w:ascii="Times New Roman" w:hAnsi="Times New Roman" w:cs="Times New Roman"/>
              </w:rPr>
              <w:t>0.73</w:t>
            </w:r>
          </w:p>
        </w:tc>
        <w:tc>
          <w:tcPr>
            <w:cnfStyle w:val="000000000000" w:firstRow="0" w:lastRow="0" w:firstColumn="0" w:lastColumn="0" w:oddVBand="0" w:evenVBand="0" w:oddHBand="0" w:evenHBand="0" w:firstRowFirstColumn="0" w:firstRowLastColumn="0" w:lastRowFirstColumn="0" w:lastRowLastColumn="0"/>
            <w:tcW w:w="2428" w:type="dxa"/>
            <w:tcMar/>
            <w:vAlign w:val="center"/>
            <w:hideMark/>
          </w:tcPr>
          <w:p w:rsidRPr="00FC570A" w:rsidR="00FC570A" w:rsidP="00FC570A" w:rsidRDefault="00FC570A" w14:paraId="41017D76" w14:textId="77777777">
            <w:pPr>
              <w:rPr>
                <w:rFonts w:ascii="Times New Roman" w:hAnsi="Times New Roman" w:cs="Times New Roman"/>
              </w:rPr>
            </w:pPr>
            <w:r w:rsidRPr="00FC570A">
              <w:rPr>
                <w:rFonts w:ascii="Times New Roman" w:hAnsi="Times New Roman" w:cs="Times New Roman"/>
              </w:rPr>
              <w:t>0.58</w:t>
            </w:r>
          </w:p>
        </w:tc>
        <w:tc>
          <w:tcPr>
            <w:cnfStyle w:val="000000000000" w:firstRow="0" w:lastRow="0" w:firstColumn="0" w:lastColumn="0" w:oddVBand="0" w:evenVBand="0" w:oddHBand="0" w:evenHBand="0" w:firstRowFirstColumn="0" w:firstRowLastColumn="0" w:lastRowFirstColumn="0" w:lastRowLastColumn="0"/>
            <w:tcW w:w="2577" w:type="dxa"/>
            <w:tcMar/>
            <w:vAlign w:val="center"/>
            <w:hideMark/>
          </w:tcPr>
          <w:p w:rsidRPr="00FC570A" w:rsidR="00FC570A" w:rsidP="00FC570A" w:rsidRDefault="00FC570A" w14:paraId="7136E1D2" w14:textId="77777777">
            <w:pPr>
              <w:rPr>
                <w:rFonts w:ascii="Times New Roman" w:hAnsi="Times New Roman" w:cs="Times New Roman"/>
              </w:rPr>
            </w:pPr>
            <w:r w:rsidRPr="00FC570A">
              <w:rPr>
                <w:rFonts w:ascii="Times New Roman" w:hAnsi="Times New Roman" w:cs="Times New Roman"/>
              </w:rPr>
              <w:t>0.44</w:t>
            </w:r>
          </w:p>
        </w:tc>
      </w:tr>
      <w:tr w:rsidRPr="00FC570A" w:rsidR="007E6D36" w:rsidTr="038262EB" w14:paraId="4DB220C9" w14:textId="77777777">
        <w:trPr>
          <w:trHeight w:val="519"/>
          <w:tblCellSpacing w:w="15" w:type="dxa"/>
        </w:trPr>
        <w:tc>
          <w:tcPr>
            <w:cnfStyle w:val="001000000000" w:firstRow="0" w:lastRow="0" w:firstColumn="1" w:lastColumn="0" w:oddVBand="0" w:evenVBand="0" w:oddHBand="0" w:evenHBand="0" w:firstRowFirstColumn="0" w:firstRowLastColumn="0" w:lastRowFirstColumn="0" w:lastRowLastColumn="0"/>
            <w:tcW w:w="2409" w:type="dxa"/>
            <w:tcMar/>
            <w:vAlign w:val="center"/>
            <w:hideMark/>
          </w:tcPr>
          <w:p w:rsidRPr="00FC570A" w:rsidR="00FC570A" w:rsidP="00FC570A" w:rsidRDefault="00FC570A" w14:paraId="57264451" w14:textId="275CF780">
            <w:pPr>
              <w:rPr>
                <w:rFonts w:ascii="Times New Roman" w:hAnsi="Times New Roman" w:cs="Times New Roman"/>
              </w:rPr>
            </w:pPr>
            <w:r w:rsidRPr="038262EB" w:rsidR="00FC570A">
              <w:rPr>
                <w:rFonts w:ascii="Times New Roman" w:hAnsi="Times New Roman" w:cs="Times New Roman"/>
              </w:rPr>
              <w:t>SAC vs. Coiling</w:t>
            </w:r>
            <w:r w:rsidRPr="038262EB" w:rsidR="61A71507">
              <w:rPr>
                <w:rFonts w:ascii="Times New Roman" w:hAnsi="Times New Roman" w:cs="Times New Roman"/>
              </w:rPr>
              <w:t>*</w:t>
            </w:r>
          </w:p>
        </w:tc>
        <w:tc>
          <w:tcPr>
            <w:cnfStyle w:val="000000000000" w:firstRow="0" w:lastRow="0" w:firstColumn="0" w:lastColumn="0" w:oddVBand="0" w:evenVBand="0" w:oddHBand="0" w:evenHBand="0" w:firstRowFirstColumn="0" w:firstRowLastColumn="0" w:lastRowFirstColumn="0" w:lastRowLastColumn="0"/>
            <w:tcW w:w="2428" w:type="dxa"/>
            <w:tcMar/>
            <w:vAlign w:val="center"/>
            <w:hideMark/>
          </w:tcPr>
          <w:p w:rsidRPr="00FC570A" w:rsidR="00FC570A" w:rsidP="00FC570A" w:rsidRDefault="00FC570A" w14:paraId="7217B0E3" w14:textId="77777777">
            <w:pPr>
              <w:rPr>
                <w:rFonts w:ascii="Times New Roman" w:hAnsi="Times New Roman" w:cs="Times New Roman"/>
              </w:rPr>
            </w:pPr>
            <w:r w:rsidRPr="00FC570A">
              <w:rPr>
                <w:rFonts w:ascii="Times New Roman" w:hAnsi="Times New Roman" w:cs="Times New Roman"/>
              </w:rPr>
              <w:t>0.01</w:t>
            </w:r>
          </w:p>
        </w:tc>
        <w:tc>
          <w:tcPr>
            <w:cnfStyle w:val="000000000000" w:firstRow="0" w:lastRow="0" w:firstColumn="0" w:lastColumn="0" w:oddVBand="0" w:evenVBand="0" w:oddHBand="0" w:evenHBand="0" w:firstRowFirstColumn="0" w:firstRowLastColumn="0" w:lastRowFirstColumn="0" w:lastRowLastColumn="0"/>
            <w:tcW w:w="2428" w:type="dxa"/>
            <w:tcMar/>
            <w:vAlign w:val="center"/>
            <w:hideMark/>
          </w:tcPr>
          <w:p w:rsidRPr="00FC570A" w:rsidR="00FC570A" w:rsidP="00FC570A" w:rsidRDefault="00FC570A" w14:paraId="11E9F006" w14:textId="77777777">
            <w:pPr>
              <w:rPr>
                <w:rFonts w:ascii="Times New Roman" w:hAnsi="Times New Roman" w:cs="Times New Roman"/>
              </w:rPr>
            </w:pPr>
            <w:r w:rsidRPr="00FC570A">
              <w:rPr>
                <w:rFonts w:ascii="Times New Roman" w:hAnsi="Times New Roman" w:cs="Times New Roman"/>
              </w:rPr>
              <w:t>0.01</w:t>
            </w:r>
          </w:p>
        </w:tc>
        <w:tc>
          <w:tcPr>
            <w:cnfStyle w:val="000000000000" w:firstRow="0" w:lastRow="0" w:firstColumn="0" w:lastColumn="0" w:oddVBand="0" w:evenVBand="0" w:oddHBand="0" w:evenHBand="0" w:firstRowFirstColumn="0" w:firstRowLastColumn="0" w:lastRowFirstColumn="0" w:lastRowLastColumn="0"/>
            <w:tcW w:w="2577" w:type="dxa"/>
            <w:tcMar/>
            <w:vAlign w:val="center"/>
            <w:hideMark/>
          </w:tcPr>
          <w:p w:rsidRPr="00FC570A" w:rsidR="00FC570A" w:rsidP="00FC570A" w:rsidRDefault="00FC570A" w14:paraId="56A9DDE3" w14:textId="77777777">
            <w:pPr>
              <w:rPr>
                <w:rFonts w:ascii="Times New Roman" w:hAnsi="Times New Roman" w:cs="Times New Roman"/>
              </w:rPr>
            </w:pPr>
            <w:r w:rsidRPr="00FC570A">
              <w:rPr>
                <w:rFonts w:ascii="Times New Roman" w:hAnsi="Times New Roman" w:cs="Times New Roman"/>
              </w:rPr>
              <w:t>0.01</w:t>
            </w:r>
          </w:p>
        </w:tc>
      </w:tr>
    </w:tbl>
    <w:p w:rsidR="00AF224F" w:rsidP="038262EB" w:rsidRDefault="00AF224F" w14:paraId="2330FBC3" w14:textId="2BD1DE26">
      <w:pPr>
        <w:pStyle w:val="Normal"/>
        <w:rPr>
          <w:rFonts w:ascii="Times New Roman" w:hAnsi="Times New Roman" w:cs="Times New Roman"/>
          <w:lang w:val="en-US"/>
        </w:rPr>
      </w:pPr>
    </w:p>
    <w:p w:rsidR="445B261F" w:rsidP="038262EB" w:rsidRDefault="445B261F" w14:paraId="27F43655" w14:textId="66BED154">
      <w:pPr>
        <w:rPr>
          <w:rFonts w:ascii="Times New Roman" w:hAnsi="Times New Roman" w:cs="Times New Roman"/>
        </w:rPr>
      </w:pPr>
      <w:r w:rsidRPr="038262EB" w:rsidR="445B261F">
        <w:rPr>
          <w:rFonts w:ascii="Times New Roman" w:hAnsi="Times New Roman" w:cs="Times New Roman"/>
        </w:rPr>
        <w:t>Next is an example summary of how many patients would need to be in each category to attain sufficient power.</w:t>
      </w:r>
    </w:p>
    <w:p w:rsidR="445B261F" w:rsidP="038262EB" w:rsidRDefault="445B261F" w14:paraId="0A2139F3" w14:textId="3E779F50">
      <w:pPr>
        <w:pStyle w:val="Normal"/>
      </w:pPr>
      <w:r w:rsidRPr="038262EB" w:rsidR="445B261F">
        <w:rPr>
          <w:rFonts w:ascii="Times New Roman" w:hAnsi="Times New Roman" w:cs="Times New Roman"/>
        </w:rPr>
        <w:t>For a 5×2 contingency table (5 treatment groups × 2 outcomes: improved/not improved), the effect size w can be approximated by dividing the average Cohen's h by √2. We can use this w to then provide the minimum sample size required to achieve our benchmark of 80% power.</w:t>
      </w:r>
    </w:p>
    <w:p w:rsidR="445B261F" w:rsidP="038262EB" w:rsidRDefault="445B261F" w14:paraId="17EAA1BC" w14:textId="243EFB74">
      <w:pPr>
        <w:pStyle w:val="Normal"/>
      </w:pPr>
      <w:r w:rsidRPr="038262EB" w:rsidR="445B261F">
        <w:rPr>
          <w:rFonts w:ascii="Times New Roman" w:hAnsi="Times New Roman" w:cs="Times New Roman"/>
        </w:rPr>
        <w:t>The G*Power calculation determined we can detect an effect size of w = 0.1221438 with 800 patients. The required sample sizes for each scenario would be calculated by multiplying 800 by the square of the ratio of the minimum detectable effect size (0.1221438) to the actual effect size (w) for each scenario: Sample size = 800 × (0.1221438/w)².</w:t>
      </w:r>
    </w:p>
    <w:p w:rsidR="445B261F" w:rsidP="038262EB" w:rsidRDefault="445B261F" w14:paraId="0CB73E5D" w14:textId="6F9AC3DF">
      <w:pPr>
        <w:pStyle w:val="Normal"/>
      </w:pPr>
      <w:r w:rsidRPr="038262EB" w:rsidR="445B261F">
        <w:rPr>
          <w:rFonts w:ascii="Times New Roman" w:hAnsi="Times New Roman" w:cs="Times New Roman"/>
        </w:rPr>
        <w:t xml:space="preserve">Sample sizes are summarized below for different treatment comparisons. SAC vs Coiling was not summarized as the effect size difference was miniscule – therefore the </w:t>
      </w:r>
      <w:r w:rsidRPr="038262EB" w:rsidR="445B261F">
        <w:rPr>
          <w:rFonts w:ascii="Times New Roman" w:hAnsi="Times New Roman" w:cs="Times New Roman"/>
        </w:rPr>
        <w:t>minimum</w:t>
      </w:r>
      <w:r w:rsidRPr="038262EB" w:rsidR="445B261F">
        <w:rPr>
          <w:rFonts w:ascii="Times New Roman" w:hAnsi="Times New Roman" w:cs="Times New Roman"/>
        </w:rPr>
        <w:t xml:space="preserve"> sample size would </w:t>
      </w:r>
      <w:r w:rsidRPr="038262EB" w:rsidR="445B261F">
        <w:rPr>
          <w:rFonts w:ascii="Times New Roman" w:hAnsi="Times New Roman" w:cs="Times New Roman"/>
        </w:rPr>
        <w:t>likely be</w:t>
      </w:r>
      <w:r w:rsidRPr="038262EB" w:rsidR="445B261F">
        <w:rPr>
          <w:rFonts w:ascii="Times New Roman" w:hAnsi="Times New Roman" w:cs="Times New Roman"/>
        </w:rPr>
        <w:t xml:space="preserve"> </w:t>
      </w:r>
      <w:r w:rsidRPr="038262EB" w:rsidR="445B261F">
        <w:rPr>
          <w:rFonts w:ascii="Times New Roman" w:hAnsi="Times New Roman" w:cs="Times New Roman"/>
        </w:rPr>
        <w:t>in excess of</w:t>
      </w:r>
      <w:r w:rsidRPr="038262EB" w:rsidR="445B261F">
        <w:rPr>
          <w:rFonts w:ascii="Times New Roman" w:hAnsi="Times New Roman" w:cs="Times New Roman"/>
        </w:rPr>
        <w:t xml:space="preserve"> 10,000 patients even in the </w:t>
      </w:r>
      <w:r w:rsidRPr="038262EB" w:rsidR="14DDA2EE">
        <w:rPr>
          <w:rFonts w:ascii="Times New Roman" w:hAnsi="Times New Roman" w:cs="Times New Roman"/>
        </w:rPr>
        <w:t>best-case</w:t>
      </w:r>
      <w:r w:rsidRPr="038262EB" w:rsidR="445B261F">
        <w:rPr>
          <w:rFonts w:ascii="Times New Roman" w:hAnsi="Times New Roman" w:cs="Times New Roman"/>
        </w:rPr>
        <w:t xml:space="preserve"> scenario.</w:t>
      </w:r>
    </w:p>
    <w:p w:rsidR="038262EB" w:rsidP="038262EB" w:rsidRDefault="038262EB" w14:paraId="427059E6" w14:textId="67BCDCDA">
      <w:pPr>
        <w:rPr>
          <w:rFonts w:ascii="Times New Roman" w:hAnsi="Times New Roman" w:cs="Times New Roman"/>
        </w:rPr>
      </w:pPr>
    </w:p>
    <w:p w:rsidR="038262EB" w:rsidP="038262EB" w:rsidRDefault="038262EB" w14:paraId="1A4A2B04" w14:textId="1DC9FB63">
      <w:pPr>
        <w:rPr>
          <w:rFonts w:ascii="Times New Roman" w:hAnsi="Times New Roman" w:cs="Times New Roman"/>
        </w:rPr>
      </w:pPr>
    </w:p>
    <w:p w:rsidR="038262EB" w:rsidP="038262EB" w:rsidRDefault="038262EB" w14:paraId="73CB963C" w14:textId="651ACAB5">
      <w:pPr>
        <w:rPr>
          <w:rFonts w:ascii="Times New Roman" w:hAnsi="Times New Roman" w:cs="Times New Roman"/>
        </w:rPr>
      </w:pPr>
    </w:p>
    <w:p w:rsidR="038262EB" w:rsidP="038262EB" w:rsidRDefault="038262EB" w14:paraId="3163E042" w14:textId="636B19F6">
      <w:pPr>
        <w:rPr>
          <w:rFonts w:ascii="Times New Roman" w:hAnsi="Times New Roman" w:cs="Times New Roman"/>
        </w:rPr>
      </w:pPr>
    </w:p>
    <w:p w:rsidRPr="00882D26" w:rsidR="00882D26" w:rsidP="00882D26" w:rsidRDefault="00882D26" w14:paraId="19E7CCC4" w14:textId="77777777">
      <w:pPr>
        <w:rPr>
          <w:rFonts w:ascii="Times New Roman" w:hAnsi="Times New Roman" w:cs="Times New Roman"/>
          <w:b/>
          <w:bCs/>
        </w:rPr>
      </w:pPr>
      <w:r w:rsidRPr="00882D26">
        <w:rPr>
          <w:rFonts w:ascii="Times New Roman" w:hAnsi="Times New Roman" w:cs="Times New Roman"/>
          <w:b/>
          <w:bCs/>
        </w:rPr>
        <w:t>1. FDS vs. SAC comparison</w:t>
      </w:r>
    </w:p>
    <w:tbl>
      <w:tblPr>
        <w:tblW w:w="9304" w:type="dxa"/>
        <w:tblCellSpacing w:w="15" w:type="dxa"/>
        <w:tblBorders>
          <w:top w:val="single" w:color="auto" w:sz="4" w:space="0"/>
          <w:left w:val="single" w:color="auto" w:sz="4" w:space="0"/>
          <w:bottom w:val="single" w:color="auto" w:sz="4" w:space="0"/>
          <w:right w:val="single" w:color="auto" w:sz="4" w:space="0"/>
        </w:tblBorders>
        <w:shd w:val="clear" w:color="auto" w:fill="D1D1D1" w:themeFill="background2" w:themeFillShade="E6"/>
        <w:tblCellMar>
          <w:top w:w="15" w:type="dxa"/>
          <w:left w:w="15" w:type="dxa"/>
          <w:bottom w:w="15" w:type="dxa"/>
          <w:right w:w="15" w:type="dxa"/>
        </w:tblCellMar>
        <w:tblLook w:val="04A0" w:firstRow="1" w:lastRow="0" w:firstColumn="1" w:lastColumn="0" w:noHBand="0" w:noVBand="1"/>
      </w:tblPr>
      <w:tblGrid>
        <w:gridCol w:w="1571"/>
        <w:gridCol w:w="2110"/>
        <w:gridCol w:w="5623"/>
      </w:tblGrid>
      <w:tr w:rsidRPr="00882D26" w:rsidR="00DC3036" w:rsidTr="00DC3036" w14:paraId="0F5B2918" w14:textId="77777777">
        <w:trPr>
          <w:trHeight w:val="543"/>
          <w:tblHeader/>
          <w:tblCellSpacing w:w="15" w:type="dxa"/>
        </w:trPr>
        <w:tc>
          <w:tcPr>
            <w:tcW w:w="0" w:type="auto"/>
            <w:shd w:val="clear" w:color="auto" w:fill="D1D1D1" w:themeFill="background2" w:themeFillShade="E6"/>
            <w:vAlign w:val="center"/>
            <w:hideMark/>
          </w:tcPr>
          <w:p w:rsidRPr="00882D26" w:rsidR="00882D26" w:rsidP="00882D26" w:rsidRDefault="00882D26" w14:paraId="6CA74DD9" w14:textId="77777777">
            <w:pPr>
              <w:rPr>
                <w:rFonts w:ascii="Times New Roman" w:hAnsi="Times New Roman" w:cs="Times New Roman"/>
                <w:b/>
                <w:bCs/>
              </w:rPr>
            </w:pPr>
            <w:r w:rsidRPr="00882D26">
              <w:rPr>
                <w:rFonts w:ascii="Times New Roman" w:hAnsi="Times New Roman" w:cs="Times New Roman"/>
                <w:b/>
                <w:bCs/>
              </w:rPr>
              <w:t>Scenario</w:t>
            </w:r>
          </w:p>
        </w:tc>
        <w:tc>
          <w:tcPr>
            <w:tcW w:w="2080" w:type="dxa"/>
            <w:shd w:val="clear" w:color="auto" w:fill="D1D1D1" w:themeFill="background2" w:themeFillShade="E6"/>
            <w:vAlign w:val="center"/>
            <w:hideMark/>
          </w:tcPr>
          <w:p w:rsidRPr="00882D26" w:rsidR="00882D26" w:rsidP="00882D26" w:rsidRDefault="00882D26" w14:paraId="69626515" w14:textId="77777777">
            <w:pPr>
              <w:rPr>
                <w:rFonts w:ascii="Times New Roman" w:hAnsi="Times New Roman" w:cs="Times New Roman"/>
                <w:b/>
                <w:bCs/>
              </w:rPr>
            </w:pPr>
            <w:r w:rsidRPr="00882D26">
              <w:rPr>
                <w:rFonts w:ascii="Times New Roman" w:hAnsi="Times New Roman" w:cs="Times New Roman"/>
                <w:b/>
                <w:bCs/>
              </w:rPr>
              <w:t>Cohen's h</w:t>
            </w:r>
          </w:p>
        </w:tc>
        <w:tc>
          <w:tcPr>
            <w:tcW w:w="5578" w:type="dxa"/>
            <w:shd w:val="clear" w:color="auto" w:fill="D1D1D1" w:themeFill="background2" w:themeFillShade="E6"/>
            <w:vAlign w:val="center"/>
            <w:hideMark/>
          </w:tcPr>
          <w:p w:rsidRPr="00882D26" w:rsidR="00882D26" w:rsidP="00882D26" w:rsidRDefault="00882D26" w14:paraId="7ECCBC27" w14:textId="77777777">
            <w:pPr>
              <w:rPr>
                <w:rFonts w:ascii="Times New Roman" w:hAnsi="Times New Roman" w:cs="Times New Roman"/>
                <w:b/>
                <w:bCs/>
              </w:rPr>
            </w:pPr>
            <w:r w:rsidRPr="00882D26">
              <w:rPr>
                <w:rFonts w:ascii="Times New Roman" w:hAnsi="Times New Roman" w:cs="Times New Roman"/>
                <w:b/>
                <w:bCs/>
              </w:rPr>
              <w:t>Required sample size per group (α=0.05, power=0.80)</w:t>
            </w:r>
          </w:p>
        </w:tc>
      </w:tr>
      <w:tr w:rsidRPr="00882D26" w:rsidR="00DC3036" w:rsidTr="00DC3036" w14:paraId="20ECD9E9" w14:textId="77777777">
        <w:trPr>
          <w:trHeight w:val="563"/>
          <w:tblCellSpacing w:w="15" w:type="dxa"/>
        </w:trPr>
        <w:tc>
          <w:tcPr>
            <w:tcW w:w="0" w:type="auto"/>
            <w:shd w:val="clear" w:color="auto" w:fill="D1D1D1" w:themeFill="background2" w:themeFillShade="E6"/>
            <w:vAlign w:val="center"/>
            <w:hideMark/>
          </w:tcPr>
          <w:p w:rsidRPr="00882D26" w:rsidR="00882D26" w:rsidP="00882D26" w:rsidRDefault="00882D26" w14:paraId="37443A30" w14:textId="77777777">
            <w:pPr>
              <w:rPr>
                <w:rFonts w:ascii="Times New Roman" w:hAnsi="Times New Roman" w:cs="Times New Roman"/>
              </w:rPr>
            </w:pPr>
            <w:r w:rsidRPr="00882D26">
              <w:rPr>
                <w:rFonts w:ascii="Times New Roman" w:hAnsi="Times New Roman" w:cs="Times New Roman"/>
              </w:rPr>
              <w:t>Best Case</w:t>
            </w:r>
          </w:p>
        </w:tc>
        <w:tc>
          <w:tcPr>
            <w:tcW w:w="2080" w:type="dxa"/>
            <w:shd w:val="clear" w:color="auto" w:fill="D1D1D1" w:themeFill="background2" w:themeFillShade="E6"/>
            <w:vAlign w:val="center"/>
            <w:hideMark/>
          </w:tcPr>
          <w:p w:rsidRPr="00882D26" w:rsidR="00882D26" w:rsidP="00882D26" w:rsidRDefault="00882D26" w14:paraId="4F790D51" w14:textId="77777777">
            <w:pPr>
              <w:rPr>
                <w:rFonts w:ascii="Times New Roman" w:hAnsi="Times New Roman" w:cs="Times New Roman"/>
              </w:rPr>
            </w:pPr>
            <w:r w:rsidRPr="00882D26">
              <w:rPr>
                <w:rFonts w:ascii="Times New Roman" w:hAnsi="Times New Roman" w:cs="Times New Roman"/>
              </w:rPr>
              <w:t>1.28</w:t>
            </w:r>
          </w:p>
        </w:tc>
        <w:tc>
          <w:tcPr>
            <w:tcW w:w="5578" w:type="dxa"/>
            <w:shd w:val="clear" w:color="auto" w:fill="D1D1D1" w:themeFill="background2" w:themeFillShade="E6"/>
            <w:vAlign w:val="center"/>
            <w:hideMark/>
          </w:tcPr>
          <w:p w:rsidRPr="00882D26" w:rsidR="00882D26" w:rsidP="00882D26" w:rsidRDefault="00882D26" w14:paraId="7200BA02" w14:textId="77777777">
            <w:pPr>
              <w:rPr>
                <w:rFonts w:ascii="Times New Roman" w:hAnsi="Times New Roman" w:cs="Times New Roman"/>
              </w:rPr>
            </w:pPr>
            <w:r w:rsidRPr="00882D26">
              <w:rPr>
                <w:rFonts w:ascii="Times New Roman" w:hAnsi="Times New Roman" w:cs="Times New Roman"/>
              </w:rPr>
              <w:t>13 patients per group (26 total)</w:t>
            </w:r>
          </w:p>
        </w:tc>
      </w:tr>
      <w:tr w:rsidRPr="00882D26" w:rsidR="00DC3036" w:rsidTr="00DC3036" w14:paraId="380FB348" w14:textId="77777777">
        <w:trPr>
          <w:trHeight w:val="543"/>
          <w:tblCellSpacing w:w="15" w:type="dxa"/>
        </w:trPr>
        <w:tc>
          <w:tcPr>
            <w:tcW w:w="0" w:type="auto"/>
            <w:shd w:val="clear" w:color="auto" w:fill="D1D1D1" w:themeFill="background2" w:themeFillShade="E6"/>
            <w:vAlign w:val="center"/>
            <w:hideMark/>
          </w:tcPr>
          <w:p w:rsidRPr="00882D26" w:rsidR="00882D26" w:rsidP="00882D26" w:rsidRDefault="00882D26" w14:paraId="39708ACC" w14:textId="77777777">
            <w:pPr>
              <w:rPr>
                <w:rFonts w:ascii="Times New Roman" w:hAnsi="Times New Roman" w:cs="Times New Roman"/>
              </w:rPr>
            </w:pPr>
            <w:r w:rsidRPr="00882D26">
              <w:rPr>
                <w:rFonts w:ascii="Times New Roman" w:hAnsi="Times New Roman" w:cs="Times New Roman"/>
              </w:rPr>
              <w:t>Moderate</w:t>
            </w:r>
          </w:p>
        </w:tc>
        <w:tc>
          <w:tcPr>
            <w:tcW w:w="2080" w:type="dxa"/>
            <w:shd w:val="clear" w:color="auto" w:fill="D1D1D1" w:themeFill="background2" w:themeFillShade="E6"/>
            <w:vAlign w:val="center"/>
            <w:hideMark/>
          </w:tcPr>
          <w:p w:rsidRPr="00882D26" w:rsidR="00882D26" w:rsidP="00882D26" w:rsidRDefault="00882D26" w14:paraId="2D899511" w14:textId="77777777">
            <w:pPr>
              <w:rPr>
                <w:rFonts w:ascii="Times New Roman" w:hAnsi="Times New Roman" w:cs="Times New Roman"/>
              </w:rPr>
            </w:pPr>
            <w:r w:rsidRPr="00882D26">
              <w:rPr>
                <w:rFonts w:ascii="Times New Roman" w:hAnsi="Times New Roman" w:cs="Times New Roman"/>
              </w:rPr>
              <w:t>1.02</w:t>
            </w:r>
          </w:p>
        </w:tc>
        <w:tc>
          <w:tcPr>
            <w:tcW w:w="5578" w:type="dxa"/>
            <w:shd w:val="clear" w:color="auto" w:fill="D1D1D1" w:themeFill="background2" w:themeFillShade="E6"/>
            <w:vAlign w:val="center"/>
            <w:hideMark/>
          </w:tcPr>
          <w:p w:rsidRPr="00882D26" w:rsidR="00882D26" w:rsidP="00882D26" w:rsidRDefault="00882D26" w14:paraId="122888AB" w14:textId="77777777">
            <w:pPr>
              <w:rPr>
                <w:rFonts w:ascii="Times New Roman" w:hAnsi="Times New Roman" w:cs="Times New Roman"/>
              </w:rPr>
            </w:pPr>
            <w:r w:rsidRPr="00882D26">
              <w:rPr>
                <w:rFonts w:ascii="Times New Roman" w:hAnsi="Times New Roman" w:cs="Times New Roman"/>
              </w:rPr>
              <w:t>20 patients per group (40 total)</w:t>
            </w:r>
          </w:p>
        </w:tc>
      </w:tr>
      <w:tr w:rsidRPr="00882D26" w:rsidR="00DC3036" w:rsidTr="00DC3036" w14:paraId="7189A3A6" w14:textId="77777777">
        <w:trPr>
          <w:trHeight w:val="543"/>
          <w:tblCellSpacing w:w="15" w:type="dxa"/>
        </w:trPr>
        <w:tc>
          <w:tcPr>
            <w:tcW w:w="0" w:type="auto"/>
            <w:shd w:val="clear" w:color="auto" w:fill="D1D1D1" w:themeFill="background2" w:themeFillShade="E6"/>
            <w:vAlign w:val="center"/>
            <w:hideMark/>
          </w:tcPr>
          <w:p w:rsidRPr="00882D26" w:rsidR="00882D26" w:rsidP="00882D26" w:rsidRDefault="00882D26" w14:paraId="4D5D9C9C" w14:textId="77777777">
            <w:pPr>
              <w:rPr>
                <w:rFonts w:ascii="Times New Roman" w:hAnsi="Times New Roman" w:cs="Times New Roman"/>
              </w:rPr>
            </w:pPr>
            <w:r w:rsidRPr="00882D26">
              <w:rPr>
                <w:rFonts w:ascii="Times New Roman" w:hAnsi="Times New Roman" w:cs="Times New Roman"/>
              </w:rPr>
              <w:t>Conservative</w:t>
            </w:r>
          </w:p>
        </w:tc>
        <w:tc>
          <w:tcPr>
            <w:tcW w:w="2080" w:type="dxa"/>
            <w:shd w:val="clear" w:color="auto" w:fill="D1D1D1" w:themeFill="background2" w:themeFillShade="E6"/>
            <w:vAlign w:val="center"/>
            <w:hideMark/>
          </w:tcPr>
          <w:p w:rsidRPr="00882D26" w:rsidR="00882D26" w:rsidP="00882D26" w:rsidRDefault="00882D26" w14:paraId="1B4DE324" w14:textId="77777777">
            <w:pPr>
              <w:rPr>
                <w:rFonts w:ascii="Times New Roman" w:hAnsi="Times New Roman" w:cs="Times New Roman"/>
              </w:rPr>
            </w:pPr>
            <w:r w:rsidRPr="00882D26">
              <w:rPr>
                <w:rFonts w:ascii="Times New Roman" w:hAnsi="Times New Roman" w:cs="Times New Roman"/>
              </w:rPr>
              <w:t>0.77</w:t>
            </w:r>
          </w:p>
        </w:tc>
        <w:tc>
          <w:tcPr>
            <w:tcW w:w="5578" w:type="dxa"/>
            <w:shd w:val="clear" w:color="auto" w:fill="D1D1D1" w:themeFill="background2" w:themeFillShade="E6"/>
            <w:vAlign w:val="center"/>
            <w:hideMark/>
          </w:tcPr>
          <w:p w:rsidRPr="00882D26" w:rsidR="00882D26" w:rsidP="00882D26" w:rsidRDefault="00882D26" w14:paraId="160FA716" w14:textId="77777777">
            <w:pPr>
              <w:rPr>
                <w:rFonts w:ascii="Times New Roman" w:hAnsi="Times New Roman" w:cs="Times New Roman"/>
              </w:rPr>
            </w:pPr>
            <w:r w:rsidRPr="00882D26">
              <w:rPr>
                <w:rFonts w:ascii="Times New Roman" w:hAnsi="Times New Roman" w:cs="Times New Roman"/>
              </w:rPr>
              <w:t>34 patients per group (68 total)</w:t>
            </w:r>
          </w:p>
        </w:tc>
      </w:tr>
    </w:tbl>
    <w:p w:rsidRPr="00882D26" w:rsidR="00882D26" w:rsidP="00882D26" w:rsidRDefault="00882D26" w14:paraId="4857FB09" w14:textId="77777777">
      <w:pPr>
        <w:rPr>
          <w:rFonts w:ascii="Times New Roman" w:hAnsi="Times New Roman" w:cs="Times New Roman"/>
          <w:b/>
          <w:bCs/>
        </w:rPr>
      </w:pPr>
      <w:r w:rsidRPr="00882D26">
        <w:rPr>
          <w:rFonts w:ascii="Times New Roman" w:hAnsi="Times New Roman" w:cs="Times New Roman"/>
          <w:b/>
          <w:bCs/>
        </w:rPr>
        <w:t>2. FDS vs. Coiling comparison</w:t>
      </w:r>
    </w:p>
    <w:tbl>
      <w:tblPr>
        <w:tblW w:w="9338" w:type="dxa"/>
        <w:tblCellSpacing w:w="15" w:type="dxa"/>
        <w:tblBorders>
          <w:top w:val="single" w:color="auto" w:sz="4" w:space="0"/>
          <w:left w:val="single" w:color="auto" w:sz="4" w:space="0"/>
          <w:bottom w:val="single" w:color="auto" w:sz="4" w:space="0"/>
          <w:right w:val="single" w:color="auto" w:sz="4" w:space="0"/>
        </w:tblBorders>
        <w:shd w:val="clear" w:color="auto" w:fill="D1D1D1" w:themeFill="background2" w:themeFillShade="E6"/>
        <w:tblCellMar>
          <w:top w:w="15" w:type="dxa"/>
          <w:left w:w="15" w:type="dxa"/>
          <w:bottom w:w="15" w:type="dxa"/>
          <w:right w:w="15" w:type="dxa"/>
        </w:tblCellMar>
        <w:tblLook w:val="04A0" w:firstRow="1" w:lastRow="0" w:firstColumn="1" w:lastColumn="0" w:noHBand="0" w:noVBand="1"/>
      </w:tblPr>
      <w:tblGrid>
        <w:gridCol w:w="1576"/>
        <w:gridCol w:w="2105"/>
        <w:gridCol w:w="5657"/>
      </w:tblGrid>
      <w:tr w:rsidRPr="00882D26" w:rsidR="00DC3036" w:rsidTr="00DC3036" w14:paraId="2F872D8F" w14:textId="77777777">
        <w:trPr>
          <w:trHeight w:val="490"/>
          <w:tblHeader/>
          <w:tblCellSpacing w:w="15" w:type="dxa"/>
        </w:trPr>
        <w:tc>
          <w:tcPr>
            <w:tcW w:w="0" w:type="auto"/>
            <w:shd w:val="clear" w:color="auto" w:fill="D1D1D1" w:themeFill="background2" w:themeFillShade="E6"/>
            <w:vAlign w:val="center"/>
            <w:hideMark/>
          </w:tcPr>
          <w:p w:rsidRPr="00882D26" w:rsidR="00882D26" w:rsidP="00882D26" w:rsidRDefault="00882D26" w14:paraId="7246591D" w14:textId="77777777">
            <w:pPr>
              <w:rPr>
                <w:rFonts w:ascii="Times New Roman" w:hAnsi="Times New Roman" w:cs="Times New Roman"/>
                <w:b/>
                <w:bCs/>
              </w:rPr>
            </w:pPr>
            <w:r w:rsidRPr="00882D26">
              <w:rPr>
                <w:rFonts w:ascii="Times New Roman" w:hAnsi="Times New Roman" w:cs="Times New Roman"/>
                <w:b/>
                <w:bCs/>
              </w:rPr>
              <w:t>Scenario</w:t>
            </w:r>
          </w:p>
        </w:tc>
        <w:tc>
          <w:tcPr>
            <w:tcW w:w="2075" w:type="dxa"/>
            <w:shd w:val="clear" w:color="auto" w:fill="D1D1D1" w:themeFill="background2" w:themeFillShade="E6"/>
            <w:vAlign w:val="center"/>
            <w:hideMark/>
          </w:tcPr>
          <w:p w:rsidRPr="00882D26" w:rsidR="00882D26" w:rsidP="00882D26" w:rsidRDefault="00882D26" w14:paraId="0FD5AD5E" w14:textId="77777777">
            <w:pPr>
              <w:rPr>
                <w:rFonts w:ascii="Times New Roman" w:hAnsi="Times New Roman" w:cs="Times New Roman"/>
                <w:b/>
                <w:bCs/>
              </w:rPr>
            </w:pPr>
            <w:r w:rsidRPr="00882D26">
              <w:rPr>
                <w:rFonts w:ascii="Times New Roman" w:hAnsi="Times New Roman" w:cs="Times New Roman"/>
                <w:b/>
                <w:bCs/>
              </w:rPr>
              <w:t>Cohen's h</w:t>
            </w:r>
          </w:p>
        </w:tc>
        <w:tc>
          <w:tcPr>
            <w:tcW w:w="5612" w:type="dxa"/>
            <w:shd w:val="clear" w:color="auto" w:fill="D1D1D1" w:themeFill="background2" w:themeFillShade="E6"/>
            <w:vAlign w:val="center"/>
            <w:hideMark/>
          </w:tcPr>
          <w:p w:rsidRPr="00882D26" w:rsidR="00882D26" w:rsidP="00882D26" w:rsidRDefault="00882D26" w14:paraId="13689E22" w14:textId="77777777">
            <w:pPr>
              <w:rPr>
                <w:rFonts w:ascii="Times New Roman" w:hAnsi="Times New Roman" w:cs="Times New Roman"/>
                <w:b/>
                <w:bCs/>
              </w:rPr>
            </w:pPr>
            <w:r w:rsidRPr="00882D26">
              <w:rPr>
                <w:rFonts w:ascii="Times New Roman" w:hAnsi="Times New Roman" w:cs="Times New Roman"/>
                <w:b/>
                <w:bCs/>
              </w:rPr>
              <w:t>Required sample size per group (α=0.05, power=0.80)</w:t>
            </w:r>
          </w:p>
        </w:tc>
      </w:tr>
      <w:tr w:rsidRPr="00882D26" w:rsidR="00DC3036" w:rsidTr="00DC3036" w14:paraId="5D7054BE" w14:textId="77777777">
        <w:trPr>
          <w:trHeight w:val="507"/>
          <w:tblCellSpacing w:w="15" w:type="dxa"/>
        </w:trPr>
        <w:tc>
          <w:tcPr>
            <w:tcW w:w="0" w:type="auto"/>
            <w:shd w:val="clear" w:color="auto" w:fill="D1D1D1" w:themeFill="background2" w:themeFillShade="E6"/>
            <w:vAlign w:val="center"/>
            <w:hideMark/>
          </w:tcPr>
          <w:p w:rsidRPr="00882D26" w:rsidR="00882D26" w:rsidP="00882D26" w:rsidRDefault="00882D26" w14:paraId="6FEB8B0E" w14:textId="77777777">
            <w:pPr>
              <w:rPr>
                <w:rFonts w:ascii="Times New Roman" w:hAnsi="Times New Roman" w:cs="Times New Roman"/>
              </w:rPr>
            </w:pPr>
            <w:r w:rsidRPr="00882D26">
              <w:rPr>
                <w:rFonts w:ascii="Times New Roman" w:hAnsi="Times New Roman" w:cs="Times New Roman"/>
              </w:rPr>
              <w:t>Best Case</w:t>
            </w:r>
          </w:p>
        </w:tc>
        <w:tc>
          <w:tcPr>
            <w:tcW w:w="2075" w:type="dxa"/>
            <w:shd w:val="clear" w:color="auto" w:fill="D1D1D1" w:themeFill="background2" w:themeFillShade="E6"/>
            <w:vAlign w:val="center"/>
            <w:hideMark/>
          </w:tcPr>
          <w:p w:rsidRPr="00882D26" w:rsidR="00882D26" w:rsidP="00882D26" w:rsidRDefault="00882D26" w14:paraId="3A429C8F" w14:textId="77777777">
            <w:pPr>
              <w:rPr>
                <w:rFonts w:ascii="Times New Roman" w:hAnsi="Times New Roman" w:cs="Times New Roman"/>
              </w:rPr>
            </w:pPr>
            <w:r w:rsidRPr="00882D26">
              <w:rPr>
                <w:rFonts w:ascii="Times New Roman" w:hAnsi="Times New Roman" w:cs="Times New Roman"/>
              </w:rPr>
              <w:t>1.29</w:t>
            </w:r>
          </w:p>
        </w:tc>
        <w:tc>
          <w:tcPr>
            <w:tcW w:w="5612" w:type="dxa"/>
            <w:shd w:val="clear" w:color="auto" w:fill="D1D1D1" w:themeFill="background2" w:themeFillShade="E6"/>
            <w:vAlign w:val="center"/>
            <w:hideMark/>
          </w:tcPr>
          <w:p w:rsidRPr="00882D26" w:rsidR="00882D26" w:rsidP="00882D26" w:rsidRDefault="00882D26" w14:paraId="287CF92F" w14:textId="77777777">
            <w:pPr>
              <w:rPr>
                <w:rFonts w:ascii="Times New Roman" w:hAnsi="Times New Roman" w:cs="Times New Roman"/>
              </w:rPr>
            </w:pPr>
            <w:r w:rsidRPr="00882D26">
              <w:rPr>
                <w:rFonts w:ascii="Times New Roman" w:hAnsi="Times New Roman" w:cs="Times New Roman"/>
              </w:rPr>
              <w:t>13 patients per group (26 total)</w:t>
            </w:r>
          </w:p>
        </w:tc>
      </w:tr>
      <w:tr w:rsidRPr="00882D26" w:rsidR="00DC3036" w:rsidTr="00DC3036" w14:paraId="7620D046" w14:textId="77777777">
        <w:trPr>
          <w:trHeight w:val="490"/>
          <w:tblCellSpacing w:w="15" w:type="dxa"/>
        </w:trPr>
        <w:tc>
          <w:tcPr>
            <w:tcW w:w="0" w:type="auto"/>
            <w:shd w:val="clear" w:color="auto" w:fill="D1D1D1" w:themeFill="background2" w:themeFillShade="E6"/>
            <w:vAlign w:val="center"/>
            <w:hideMark/>
          </w:tcPr>
          <w:p w:rsidRPr="00882D26" w:rsidR="00882D26" w:rsidP="00882D26" w:rsidRDefault="00882D26" w14:paraId="396FE09B" w14:textId="77777777">
            <w:pPr>
              <w:rPr>
                <w:rFonts w:ascii="Times New Roman" w:hAnsi="Times New Roman" w:cs="Times New Roman"/>
              </w:rPr>
            </w:pPr>
            <w:r w:rsidRPr="00882D26">
              <w:rPr>
                <w:rFonts w:ascii="Times New Roman" w:hAnsi="Times New Roman" w:cs="Times New Roman"/>
              </w:rPr>
              <w:t>Moderate</w:t>
            </w:r>
          </w:p>
        </w:tc>
        <w:tc>
          <w:tcPr>
            <w:tcW w:w="2075" w:type="dxa"/>
            <w:shd w:val="clear" w:color="auto" w:fill="D1D1D1" w:themeFill="background2" w:themeFillShade="E6"/>
            <w:vAlign w:val="center"/>
            <w:hideMark/>
          </w:tcPr>
          <w:p w:rsidRPr="00882D26" w:rsidR="00882D26" w:rsidP="00882D26" w:rsidRDefault="00882D26" w14:paraId="14085D26" w14:textId="77777777">
            <w:pPr>
              <w:rPr>
                <w:rFonts w:ascii="Times New Roman" w:hAnsi="Times New Roman" w:cs="Times New Roman"/>
              </w:rPr>
            </w:pPr>
            <w:r w:rsidRPr="00882D26">
              <w:rPr>
                <w:rFonts w:ascii="Times New Roman" w:hAnsi="Times New Roman" w:cs="Times New Roman"/>
              </w:rPr>
              <w:t>1.03</w:t>
            </w:r>
          </w:p>
        </w:tc>
        <w:tc>
          <w:tcPr>
            <w:tcW w:w="5612" w:type="dxa"/>
            <w:shd w:val="clear" w:color="auto" w:fill="D1D1D1" w:themeFill="background2" w:themeFillShade="E6"/>
            <w:vAlign w:val="center"/>
            <w:hideMark/>
          </w:tcPr>
          <w:p w:rsidRPr="00882D26" w:rsidR="00882D26" w:rsidP="00882D26" w:rsidRDefault="00882D26" w14:paraId="1FEA2F2F" w14:textId="77777777">
            <w:pPr>
              <w:rPr>
                <w:rFonts w:ascii="Times New Roman" w:hAnsi="Times New Roman" w:cs="Times New Roman"/>
              </w:rPr>
            </w:pPr>
            <w:r w:rsidRPr="00882D26">
              <w:rPr>
                <w:rFonts w:ascii="Times New Roman" w:hAnsi="Times New Roman" w:cs="Times New Roman"/>
              </w:rPr>
              <w:t>19 patients per group (38 total)</w:t>
            </w:r>
          </w:p>
        </w:tc>
      </w:tr>
      <w:tr w:rsidRPr="00882D26" w:rsidR="00DC3036" w:rsidTr="00DC3036" w14:paraId="73273A6D" w14:textId="77777777">
        <w:trPr>
          <w:trHeight w:val="490"/>
          <w:tblCellSpacing w:w="15" w:type="dxa"/>
        </w:trPr>
        <w:tc>
          <w:tcPr>
            <w:tcW w:w="0" w:type="auto"/>
            <w:shd w:val="clear" w:color="auto" w:fill="D1D1D1" w:themeFill="background2" w:themeFillShade="E6"/>
            <w:vAlign w:val="center"/>
            <w:hideMark/>
          </w:tcPr>
          <w:p w:rsidRPr="00882D26" w:rsidR="00882D26" w:rsidP="00882D26" w:rsidRDefault="00882D26" w14:paraId="63E30217" w14:textId="77777777">
            <w:pPr>
              <w:rPr>
                <w:rFonts w:ascii="Times New Roman" w:hAnsi="Times New Roman" w:cs="Times New Roman"/>
              </w:rPr>
            </w:pPr>
            <w:r w:rsidRPr="00882D26">
              <w:rPr>
                <w:rFonts w:ascii="Times New Roman" w:hAnsi="Times New Roman" w:cs="Times New Roman"/>
              </w:rPr>
              <w:t>Conservative</w:t>
            </w:r>
          </w:p>
        </w:tc>
        <w:tc>
          <w:tcPr>
            <w:tcW w:w="2075" w:type="dxa"/>
            <w:shd w:val="clear" w:color="auto" w:fill="D1D1D1" w:themeFill="background2" w:themeFillShade="E6"/>
            <w:vAlign w:val="center"/>
            <w:hideMark/>
          </w:tcPr>
          <w:p w:rsidRPr="00882D26" w:rsidR="00882D26" w:rsidP="00882D26" w:rsidRDefault="00882D26" w14:paraId="16D42584" w14:textId="77777777">
            <w:pPr>
              <w:rPr>
                <w:rFonts w:ascii="Times New Roman" w:hAnsi="Times New Roman" w:cs="Times New Roman"/>
              </w:rPr>
            </w:pPr>
            <w:r w:rsidRPr="00882D26">
              <w:rPr>
                <w:rFonts w:ascii="Times New Roman" w:hAnsi="Times New Roman" w:cs="Times New Roman"/>
              </w:rPr>
              <w:t>0.77</w:t>
            </w:r>
          </w:p>
        </w:tc>
        <w:tc>
          <w:tcPr>
            <w:tcW w:w="5612" w:type="dxa"/>
            <w:shd w:val="clear" w:color="auto" w:fill="D1D1D1" w:themeFill="background2" w:themeFillShade="E6"/>
            <w:vAlign w:val="center"/>
            <w:hideMark/>
          </w:tcPr>
          <w:p w:rsidRPr="00882D26" w:rsidR="00882D26" w:rsidP="00882D26" w:rsidRDefault="00882D26" w14:paraId="63B007C7" w14:textId="77777777">
            <w:pPr>
              <w:rPr>
                <w:rFonts w:ascii="Times New Roman" w:hAnsi="Times New Roman" w:cs="Times New Roman"/>
              </w:rPr>
            </w:pPr>
            <w:r w:rsidRPr="00882D26">
              <w:rPr>
                <w:rFonts w:ascii="Times New Roman" w:hAnsi="Times New Roman" w:cs="Times New Roman"/>
              </w:rPr>
              <w:t>34 patients per group (68 total)</w:t>
            </w:r>
          </w:p>
        </w:tc>
      </w:tr>
    </w:tbl>
    <w:p w:rsidRPr="00882D26" w:rsidR="00882D26" w:rsidP="00882D26" w:rsidRDefault="00882D26" w14:paraId="42F95F55" w14:textId="77777777">
      <w:pPr>
        <w:rPr>
          <w:rFonts w:ascii="Times New Roman" w:hAnsi="Times New Roman" w:cs="Times New Roman"/>
          <w:b/>
          <w:bCs/>
        </w:rPr>
      </w:pPr>
      <w:r w:rsidRPr="00882D26">
        <w:rPr>
          <w:rFonts w:ascii="Times New Roman" w:hAnsi="Times New Roman" w:cs="Times New Roman"/>
          <w:b/>
          <w:bCs/>
        </w:rPr>
        <w:t>3. FDS vs. CVD comparison</w:t>
      </w:r>
    </w:p>
    <w:tbl>
      <w:tblPr>
        <w:tblW w:w="0" w:type="auto"/>
        <w:tblCellSpacing w:w="15" w:type="dxa"/>
        <w:tblBorders>
          <w:top w:val="single" w:color="auto" w:sz="4" w:space="0"/>
          <w:left w:val="single" w:color="auto" w:sz="4" w:space="0"/>
          <w:bottom w:val="single" w:color="auto" w:sz="4" w:space="0"/>
          <w:right w:val="single" w:color="auto" w:sz="4" w:space="0"/>
        </w:tblBorders>
        <w:shd w:val="clear" w:color="auto" w:fill="D1D1D1" w:themeFill="background2" w:themeFillShade="E6"/>
        <w:tblCellMar>
          <w:top w:w="15" w:type="dxa"/>
          <w:left w:w="15" w:type="dxa"/>
          <w:bottom w:w="15" w:type="dxa"/>
          <w:right w:w="15" w:type="dxa"/>
        </w:tblCellMar>
        <w:tblLook w:val="04A0" w:firstRow="1" w:lastRow="0" w:firstColumn="1" w:lastColumn="0" w:noHBand="0" w:noVBand="1"/>
      </w:tblPr>
      <w:tblGrid>
        <w:gridCol w:w="1817"/>
        <w:gridCol w:w="1822"/>
        <w:gridCol w:w="5706"/>
      </w:tblGrid>
      <w:tr w:rsidRPr="00882D26" w:rsidR="00010CE1" w:rsidTr="00010CE1" w14:paraId="5874D783" w14:textId="77777777">
        <w:trPr>
          <w:trHeight w:val="797"/>
          <w:tblHeader/>
          <w:tblCellSpacing w:w="15" w:type="dxa"/>
        </w:trPr>
        <w:tc>
          <w:tcPr>
            <w:tcW w:w="1772" w:type="dxa"/>
            <w:shd w:val="clear" w:color="auto" w:fill="D1D1D1" w:themeFill="background2" w:themeFillShade="E6"/>
            <w:vAlign w:val="center"/>
            <w:hideMark/>
          </w:tcPr>
          <w:p w:rsidRPr="00882D26" w:rsidR="00882D26" w:rsidP="00882D26" w:rsidRDefault="00882D26" w14:paraId="73CB23E8" w14:textId="77777777">
            <w:pPr>
              <w:rPr>
                <w:rFonts w:ascii="Times New Roman" w:hAnsi="Times New Roman" w:cs="Times New Roman"/>
                <w:b/>
                <w:bCs/>
              </w:rPr>
            </w:pPr>
            <w:r w:rsidRPr="00882D26">
              <w:rPr>
                <w:rFonts w:ascii="Times New Roman" w:hAnsi="Times New Roman" w:cs="Times New Roman"/>
                <w:b/>
                <w:bCs/>
              </w:rPr>
              <w:t>Scenario</w:t>
            </w:r>
          </w:p>
        </w:tc>
        <w:tc>
          <w:tcPr>
            <w:tcW w:w="1792" w:type="dxa"/>
            <w:shd w:val="clear" w:color="auto" w:fill="D1D1D1" w:themeFill="background2" w:themeFillShade="E6"/>
            <w:vAlign w:val="center"/>
            <w:hideMark/>
          </w:tcPr>
          <w:p w:rsidRPr="00882D26" w:rsidR="00882D26" w:rsidP="00882D26" w:rsidRDefault="00882D26" w14:paraId="532D67ED" w14:textId="77777777">
            <w:pPr>
              <w:rPr>
                <w:rFonts w:ascii="Times New Roman" w:hAnsi="Times New Roman" w:cs="Times New Roman"/>
                <w:b/>
                <w:bCs/>
              </w:rPr>
            </w:pPr>
            <w:r w:rsidRPr="00882D26">
              <w:rPr>
                <w:rFonts w:ascii="Times New Roman" w:hAnsi="Times New Roman" w:cs="Times New Roman"/>
                <w:b/>
                <w:bCs/>
              </w:rPr>
              <w:t>Cohen's h</w:t>
            </w:r>
          </w:p>
        </w:tc>
        <w:tc>
          <w:tcPr>
            <w:tcW w:w="5661" w:type="dxa"/>
            <w:shd w:val="clear" w:color="auto" w:fill="D1D1D1" w:themeFill="background2" w:themeFillShade="E6"/>
            <w:vAlign w:val="center"/>
            <w:hideMark/>
          </w:tcPr>
          <w:p w:rsidRPr="00882D26" w:rsidR="00882D26" w:rsidP="00882D26" w:rsidRDefault="00882D26" w14:paraId="0FF8D7A0" w14:textId="77777777">
            <w:pPr>
              <w:rPr>
                <w:rFonts w:ascii="Times New Roman" w:hAnsi="Times New Roman" w:cs="Times New Roman"/>
                <w:b/>
                <w:bCs/>
              </w:rPr>
            </w:pPr>
            <w:r w:rsidRPr="00882D26">
              <w:rPr>
                <w:rFonts w:ascii="Times New Roman" w:hAnsi="Times New Roman" w:cs="Times New Roman"/>
                <w:b/>
                <w:bCs/>
              </w:rPr>
              <w:t>Required sample size per group (α=0.05, power=0.80)</w:t>
            </w:r>
          </w:p>
        </w:tc>
      </w:tr>
      <w:tr w:rsidRPr="00882D26" w:rsidR="00010CE1" w:rsidTr="00010CE1" w14:paraId="4BA974DB" w14:textId="77777777">
        <w:trPr>
          <w:trHeight w:val="492"/>
          <w:tblCellSpacing w:w="15" w:type="dxa"/>
        </w:trPr>
        <w:tc>
          <w:tcPr>
            <w:tcW w:w="1772" w:type="dxa"/>
            <w:shd w:val="clear" w:color="auto" w:fill="D1D1D1" w:themeFill="background2" w:themeFillShade="E6"/>
            <w:vAlign w:val="center"/>
            <w:hideMark/>
          </w:tcPr>
          <w:p w:rsidRPr="00882D26" w:rsidR="00882D26" w:rsidP="00882D26" w:rsidRDefault="00882D26" w14:paraId="157C93E2" w14:textId="77777777">
            <w:pPr>
              <w:rPr>
                <w:rFonts w:ascii="Times New Roman" w:hAnsi="Times New Roman" w:cs="Times New Roman"/>
              </w:rPr>
            </w:pPr>
            <w:r w:rsidRPr="00882D26">
              <w:rPr>
                <w:rFonts w:ascii="Times New Roman" w:hAnsi="Times New Roman" w:cs="Times New Roman"/>
              </w:rPr>
              <w:t>Best Case</w:t>
            </w:r>
          </w:p>
        </w:tc>
        <w:tc>
          <w:tcPr>
            <w:tcW w:w="1792" w:type="dxa"/>
            <w:shd w:val="clear" w:color="auto" w:fill="D1D1D1" w:themeFill="background2" w:themeFillShade="E6"/>
            <w:vAlign w:val="center"/>
            <w:hideMark/>
          </w:tcPr>
          <w:p w:rsidRPr="00882D26" w:rsidR="00882D26" w:rsidP="00882D26" w:rsidRDefault="00882D26" w14:paraId="67421007" w14:textId="77777777">
            <w:pPr>
              <w:rPr>
                <w:rFonts w:ascii="Times New Roman" w:hAnsi="Times New Roman" w:cs="Times New Roman"/>
              </w:rPr>
            </w:pPr>
            <w:r w:rsidRPr="00882D26">
              <w:rPr>
                <w:rFonts w:ascii="Times New Roman" w:hAnsi="Times New Roman" w:cs="Times New Roman"/>
              </w:rPr>
              <w:t>0.56</w:t>
            </w:r>
          </w:p>
        </w:tc>
        <w:tc>
          <w:tcPr>
            <w:tcW w:w="5661" w:type="dxa"/>
            <w:shd w:val="clear" w:color="auto" w:fill="D1D1D1" w:themeFill="background2" w:themeFillShade="E6"/>
            <w:vAlign w:val="center"/>
            <w:hideMark/>
          </w:tcPr>
          <w:p w:rsidRPr="00882D26" w:rsidR="00882D26" w:rsidP="00882D26" w:rsidRDefault="00882D26" w14:paraId="6C6DCEF5" w14:textId="77777777">
            <w:pPr>
              <w:rPr>
                <w:rFonts w:ascii="Times New Roman" w:hAnsi="Times New Roman" w:cs="Times New Roman"/>
              </w:rPr>
            </w:pPr>
            <w:r w:rsidRPr="00882D26">
              <w:rPr>
                <w:rFonts w:ascii="Times New Roman" w:hAnsi="Times New Roman" w:cs="Times New Roman"/>
              </w:rPr>
              <w:t>63 patients per group (126 total)</w:t>
            </w:r>
          </w:p>
        </w:tc>
      </w:tr>
      <w:tr w:rsidRPr="00882D26" w:rsidR="00010CE1" w:rsidTr="00010CE1" w14:paraId="73181F72" w14:textId="77777777">
        <w:trPr>
          <w:trHeight w:val="475"/>
          <w:tblCellSpacing w:w="15" w:type="dxa"/>
        </w:trPr>
        <w:tc>
          <w:tcPr>
            <w:tcW w:w="1772" w:type="dxa"/>
            <w:shd w:val="clear" w:color="auto" w:fill="D1D1D1" w:themeFill="background2" w:themeFillShade="E6"/>
            <w:vAlign w:val="center"/>
            <w:hideMark/>
          </w:tcPr>
          <w:p w:rsidRPr="00882D26" w:rsidR="00882D26" w:rsidP="00882D26" w:rsidRDefault="00882D26" w14:paraId="3EF4C61B" w14:textId="77777777">
            <w:pPr>
              <w:rPr>
                <w:rFonts w:ascii="Times New Roman" w:hAnsi="Times New Roman" w:cs="Times New Roman"/>
              </w:rPr>
            </w:pPr>
            <w:r w:rsidRPr="00882D26">
              <w:rPr>
                <w:rFonts w:ascii="Times New Roman" w:hAnsi="Times New Roman" w:cs="Times New Roman"/>
              </w:rPr>
              <w:t>Moderate</w:t>
            </w:r>
          </w:p>
        </w:tc>
        <w:tc>
          <w:tcPr>
            <w:tcW w:w="1792" w:type="dxa"/>
            <w:shd w:val="clear" w:color="auto" w:fill="D1D1D1" w:themeFill="background2" w:themeFillShade="E6"/>
            <w:vAlign w:val="center"/>
            <w:hideMark/>
          </w:tcPr>
          <w:p w:rsidRPr="00882D26" w:rsidR="00882D26" w:rsidP="00882D26" w:rsidRDefault="00882D26" w14:paraId="4F60DDC3" w14:textId="77777777">
            <w:pPr>
              <w:rPr>
                <w:rFonts w:ascii="Times New Roman" w:hAnsi="Times New Roman" w:cs="Times New Roman"/>
              </w:rPr>
            </w:pPr>
            <w:r w:rsidRPr="00882D26">
              <w:rPr>
                <w:rFonts w:ascii="Times New Roman" w:hAnsi="Times New Roman" w:cs="Times New Roman"/>
              </w:rPr>
              <w:t>0.45</w:t>
            </w:r>
          </w:p>
        </w:tc>
        <w:tc>
          <w:tcPr>
            <w:tcW w:w="5661" w:type="dxa"/>
            <w:shd w:val="clear" w:color="auto" w:fill="D1D1D1" w:themeFill="background2" w:themeFillShade="E6"/>
            <w:vAlign w:val="center"/>
            <w:hideMark/>
          </w:tcPr>
          <w:p w:rsidRPr="00882D26" w:rsidR="00882D26" w:rsidP="00882D26" w:rsidRDefault="00882D26" w14:paraId="52286784" w14:textId="77777777">
            <w:pPr>
              <w:rPr>
                <w:rFonts w:ascii="Times New Roman" w:hAnsi="Times New Roman" w:cs="Times New Roman"/>
              </w:rPr>
            </w:pPr>
            <w:r w:rsidRPr="00882D26">
              <w:rPr>
                <w:rFonts w:ascii="Times New Roman" w:hAnsi="Times New Roman" w:cs="Times New Roman"/>
              </w:rPr>
              <w:t>97 patients per group (194 total)</w:t>
            </w:r>
          </w:p>
        </w:tc>
      </w:tr>
      <w:tr w:rsidRPr="00882D26" w:rsidR="00010CE1" w:rsidTr="00010CE1" w14:paraId="2BB73212" w14:textId="77777777">
        <w:trPr>
          <w:trHeight w:val="475"/>
          <w:tblCellSpacing w:w="15" w:type="dxa"/>
        </w:trPr>
        <w:tc>
          <w:tcPr>
            <w:tcW w:w="1772" w:type="dxa"/>
            <w:shd w:val="clear" w:color="auto" w:fill="D1D1D1" w:themeFill="background2" w:themeFillShade="E6"/>
            <w:vAlign w:val="center"/>
            <w:hideMark/>
          </w:tcPr>
          <w:p w:rsidRPr="00882D26" w:rsidR="00882D26" w:rsidP="00882D26" w:rsidRDefault="00882D26" w14:paraId="7F7B5936" w14:textId="77777777">
            <w:pPr>
              <w:rPr>
                <w:rFonts w:ascii="Times New Roman" w:hAnsi="Times New Roman" w:cs="Times New Roman"/>
              </w:rPr>
            </w:pPr>
            <w:r w:rsidRPr="00882D26">
              <w:rPr>
                <w:rFonts w:ascii="Times New Roman" w:hAnsi="Times New Roman" w:cs="Times New Roman"/>
              </w:rPr>
              <w:t>Conservative</w:t>
            </w:r>
          </w:p>
        </w:tc>
        <w:tc>
          <w:tcPr>
            <w:tcW w:w="1792" w:type="dxa"/>
            <w:shd w:val="clear" w:color="auto" w:fill="D1D1D1" w:themeFill="background2" w:themeFillShade="E6"/>
            <w:vAlign w:val="center"/>
            <w:hideMark/>
          </w:tcPr>
          <w:p w:rsidRPr="00882D26" w:rsidR="00882D26" w:rsidP="00882D26" w:rsidRDefault="00882D26" w14:paraId="3A1A761C" w14:textId="77777777">
            <w:pPr>
              <w:rPr>
                <w:rFonts w:ascii="Times New Roman" w:hAnsi="Times New Roman" w:cs="Times New Roman"/>
              </w:rPr>
            </w:pPr>
            <w:r w:rsidRPr="00882D26">
              <w:rPr>
                <w:rFonts w:ascii="Times New Roman" w:hAnsi="Times New Roman" w:cs="Times New Roman"/>
              </w:rPr>
              <w:t>0.34</w:t>
            </w:r>
          </w:p>
        </w:tc>
        <w:tc>
          <w:tcPr>
            <w:tcW w:w="5661" w:type="dxa"/>
            <w:shd w:val="clear" w:color="auto" w:fill="D1D1D1" w:themeFill="background2" w:themeFillShade="E6"/>
            <w:vAlign w:val="center"/>
            <w:hideMark/>
          </w:tcPr>
          <w:p w:rsidRPr="00882D26" w:rsidR="00882D26" w:rsidP="00882D26" w:rsidRDefault="00882D26" w14:paraId="2431F600" w14:textId="77777777">
            <w:pPr>
              <w:rPr>
                <w:rFonts w:ascii="Times New Roman" w:hAnsi="Times New Roman" w:cs="Times New Roman"/>
              </w:rPr>
            </w:pPr>
            <w:r w:rsidRPr="00882D26">
              <w:rPr>
                <w:rFonts w:ascii="Times New Roman" w:hAnsi="Times New Roman" w:cs="Times New Roman"/>
              </w:rPr>
              <w:t>171 patients per group (342 total)</w:t>
            </w:r>
          </w:p>
        </w:tc>
      </w:tr>
    </w:tbl>
    <w:p w:rsidR="00882D26" w:rsidP="038262EB" w:rsidRDefault="00882D26" w14:paraId="26418AE5" w14:textId="77104F92">
      <w:pPr>
        <w:pStyle w:val="Normal"/>
        <w:rPr>
          <w:rFonts w:ascii="Times New Roman" w:hAnsi="Times New Roman" w:cs="Times New Roman"/>
          <w:b w:val="1"/>
          <w:bCs w:val="1"/>
        </w:rPr>
      </w:pPr>
    </w:p>
    <w:p w:rsidR="038262EB" w:rsidP="038262EB" w:rsidRDefault="038262EB" w14:paraId="00B5174D" w14:textId="700A8F56">
      <w:pPr>
        <w:pStyle w:val="Normal"/>
        <w:rPr>
          <w:rFonts w:ascii="Times New Roman" w:hAnsi="Times New Roman" w:cs="Times New Roman"/>
          <w:b w:val="1"/>
          <w:bCs w:val="1"/>
        </w:rPr>
      </w:pPr>
    </w:p>
    <w:p w:rsidR="038262EB" w:rsidP="038262EB" w:rsidRDefault="038262EB" w14:paraId="1512BDCC" w14:textId="03490ED0">
      <w:pPr>
        <w:pStyle w:val="Normal"/>
        <w:rPr>
          <w:rFonts w:ascii="Times New Roman" w:hAnsi="Times New Roman" w:cs="Times New Roman"/>
          <w:b w:val="1"/>
          <w:bCs w:val="1"/>
        </w:rPr>
      </w:pPr>
    </w:p>
    <w:p w:rsidR="038262EB" w:rsidP="038262EB" w:rsidRDefault="038262EB" w14:paraId="6F432F09" w14:textId="20A41108">
      <w:pPr>
        <w:pStyle w:val="Normal"/>
        <w:rPr>
          <w:rFonts w:ascii="Times New Roman" w:hAnsi="Times New Roman" w:cs="Times New Roman"/>
          <w:b w:val="1"/>
          <w:bCs w:val="1"/>
        </w:rPr>
      </w:pPr>
    </w:p>
    <w:p w:rsidR="038262EB" w:rsidP="038262EB" w:rsidRDefault="038262EB" w14:paraId="66DD1371" w14:textId="21198CF3">
      <w:pPr>
        <w:pStyle w:val="Normal"/>
        <w:rPr>
          <w:rFonts w:ascii="Times New Roman" w:hAnsi="Times New Roman" w:cs="Times New Roman"/>
          <w:b w:val="1"/>
          <w:bCs w:val="1"/>
        </w:rPr>
      </w:pPr>
    </w:p>
    <w:p w:rsidR="038262EB" w:rsidP="038262EB" w:rsidRDefault="038262EB" w14:paraId="65C70B07" w14:textId="2E01E453">
      <w:pPr>
        <w:pStyle w:val="Normal"/>
        <w:rPr>
          <w:rFonts w:ascii="Times New Roman" w:hAnsi="Times New Roman" w:cs="Times New Roman"/>
          <w:b w:val="1"/>
          <w:bCs w:val="1"/>
        </w:rPr>
      </w:pPr>
    </w:p>
    <w:p w:rsidR="038262EB" w:rsidP="038262EB" w:rsidRDefault="038262EB" w14:paraId="17DCFFFF" w14:textId="49628435">
      <w:pPr>
        <w:pStyle w:val="Normal"/>
        <w:rPr>
          <w:rFonts w:ascii="Times New Roman" w:hAnsi="Times New Roman" w:cs="Times New Roman"/>
          <w:b w:val="1"/>
          <w:bCs w:val="1"/>
        </w:rPr>
      </w:pPr>
    </w:p>
    <w:p w:rsidR="038262EB" w:rsidP="038262EB" w:rsidRDefault="038262EB" w14:paraId="5639532F" w14:textId="092F86ED">
      <w:pPr>
        <w:pStyle w:val="Normal"/>
        <w:rPr>
          <w:rFonts w:ascii="Times New Roman" w:hAnsi="Times New Roman" w:cs="Times New Roman"/>
          <w:b w:val="1"/>
          <w:bCs w:val="1"/>
        </w:rPr>
      </w:pPr>
    </w:p>
    <w:p w:rsidR="038262EB" w:rsidP="038262EB" w:rsidRDefault="038262EB" w14:paraId="1F6F5EEA" w14:textId="61E71B72">
      <w:pPr>
        <w:pStyle w:val="Normal"/>
        <w:rPr>
          <w:rFonts w:ascii="Times New Roman" w:hAnsi="Times New Roman" w:cs="Times New Roman"/>
          <w:b w:val="1"/>
          <w:bCs w:val="1"/>
        </w:rPr>
      </w:pPr>
    </w:p>
    <w:p w:rsidR="038262EB" w:rsidP="038262EB" w:rsidRDefault="038262EB" w14:paraId="3DC8AFAD" w14:textId="43F5CDC1">
      <w:pPr>
        <w:pStyle w:val="Normal"/>
        <w:rPr>
          <w:rFonts w:ascii="Times New Roman" w:hAnsi="Times New Roman" w:cs="Times New Roman"/>
          <w:b w:val="1"/>
          <w:bCs w:val="1"/>
        </w:rPr>
      </w:pPr>
    </w:p>
    <w:p w:rsidR="038262EB" w:rsidP="038262EB" w:rsidRDefault="038262EB" w14:paraId="57D93BA9" w14:textId="2E1F1C86">
      <w:pPr>
        <w:pStyle w:val="Normal"/>
        <w:rPr>
          <w:rFonts w:ascii="Times New Roman" w:hAnsi="Times New Roman" w:cs="Times New Roman"/>
          <w:b w:val="1"/>
          <w:bCs w:val="1"/>
        </w:rPr>
      </w:pPr>
    </w:p>
    <w:p w:rsidRPr="00882D26" w:rsidR="00882D26" w:rsidP="00882D26" w:rsidRDefault="00882D26" w14:paraId="2E08AEBD" w14:textId="0C514E9D">
      <w:pPr>
        <w:rPr>
          <w:rFonts w:ascii="Times New Roman" w:hAnsi="Times New Roman" w:cs="Times New Roman"/>
          <w:b/>
          <w:bCs/>
        </w:rPr>
      </w:pPr>
      <w:r w:rsidRPr="00882D26">
        <w:rPr>
          <w:rFonts w:ascii="Times New Roman" w:hAnsi="Times New Roman" w:cs="Times New Roman"/>
          <w:b/>
          <w:bCs/>
        </w:rPr>
        <w:t>4. Treatment vs. Natural History comparisons</w:t>
      </w:r>
    </w:p>
    <w:tbl>
      <w:tblPr>
        <w:tblW w:w="9517" w:type="dxa"/>
        <w:tblCellSpacing w:w="15" w:type="dxa"/>
        <w:tblBorders>
          <w:top w:val="single" w:color="auto" w:sz="4" w:space="0"/>
          <w:left w:val="single" w:color="auto" w:sz="4" w:space="0"/>
          <w:bottom w:val="single" w:color="auto" w:sz="4" w:space="0"/>
          <w:right w:val="single" w:color="auto" w:sz="4" w:space="0"/>
        </w:tblBorders>
        <w:shd w:val="clear" w:color="auto" w:fill="D1D1D1" w:themeFill="background2" w:themeFillShade="E6"/>
        <w:tblCellMar>
          <w:top w:w="15" w:type="dxa"/>
          <w:left w:w="15" w:type="dxa"/>
          <w:bottom w:w="15" w:type="dxa"/>
          <w:right w:w="15" w:type="dxa"/>
        </w:tblCellMar>
        <w:tblLook w:val="04A0" w:firstRow="1" w:lastRow="0" w:firstColumn="1" w:lastColumn="0" w:noHBand="0" w:noVBand="1"/>
      </w:tblPr>
      <w:tblGrid>
        <w:gridCol w:w="2142"/>
        <w:gridCol w:w="1874"/>
        <w:gridCol w:w="1508"/>
        <w:gridCol w:w="3993"/>
      </w:tblGrid>
      <w:tr w:rsidRPr="00882D26" w:rsidR="00882D26" w:rsidTr="00882D26" w14:paraId="1F912018" w14:textId="77777777">
        <w:trPr>
          <w:trHeight w:val="470"/>
          <w:tblHeader/>
          <w:tblCellSpacing w:w="15" w:type="dxa"/>
        </w:trPr>
        <w:tc>
          <w:tcPr>
            <w:tcW w:w="2097" w:type="dxa"/>
            <w:shd w:val="clear" w:color="auto" w:fill="D1D1D1" w:themeFill="background2" w:themeFillShade="E6"/>
            <w:vAlign w:val="center"/>
            <w:hideMark/>
          </w:tcPr>
          <w:p w:rsidRPr="00882D26" w:rsidR="00882D26" w:rsidP="00882D26" w:rsidRDefault="00882D26" w14:paraId="1E24461B" w14:textId="77777777">
            <w:pPr>
              <w:rPr>
                <w:rFonts w:ascii="Times New Roman" w:hAnsi="Times New Roman" w:cs="Times New Roman"/>
                <w:b/>
                <w:bCs/>
              </w:rPr>
            </w:pPr>
            <w:r w:rsidRPr="00882D26">
              <w:rPr>
                <w:rFonts w:ascii="Times New Roman" w:hAnsi="Times New Roman" w:cs="Times New Roman"/>
                <w:b/>
                <w:bCs/>
              </w:rPr>
              <w:t>Comparison</w:t>
            </w:r>
          </w:p>
        </w:tc>
        <w:tc>
          <w:tcPr>
            <w:tcW w:w="1844" w:type="dxa"/>
            <w:shd w:val="clear" w:color="auto" w:fill="D1D1D1" w:themeFill="background2" w:themeFillShade="E6"/>
            <w:vAlign w:val="center"/>
            <w:hideMark/>
          </w:tcPr>
          <w:p w:rsidRPr="00882D26" w:rsidR="00882D26" w:rsidP="00882D26" w:rsidRDefault="00882D26" w14:paraId="70A22B2F" w14:textId="77777777">
            <w:pPr>
              <w:rPr>
                <w:rFonts w:ascii="Times New Roman" w:hAnsi="Times New Roman" w:cs="Times New Roman"/>
                <w:b/>
                <w:bCs/>
              </w:rPr>
            </w:pPr>
            <w:r w:rsidRPr="00882D26">
              <w:rPr>
                <w:rFonts w:ascii="Times New Roman" w:hAnsi="Times New Roman" w:cs="Times New Roman"/>
                <w:b/>
                <w:bCs/>
              </w:rPr>
              <w:t>Scenario</w:t>
            </w:r>
          </w:p>
        </w:tc>
        <w:tc>
          <w:tcPr>
            <w:tcW w:w="1478" w:type="dxa"/>
            <w:shd w:val="clear" w:color="auto" w:fill="D1D1D1" w:themeFill="background2" w:themeFillShade="E6"/>
            <w:vAlign w:val="center"/>
            <w:hideMark/>
          </w:tcPr>
          <w:p w:rsidRPr="00882D26" w:rsidR="00882D26" w:rsidP="00882D26" w:rsidRDefault="00882D26" w14:paraId="185F9ED1" w14:textId="77777777">
            <w:pPr>
              <w:rPr>
                <w:rFonts w:ascii="Times New Roman" w:hAnsi="Times New Roman" w:cs="Times New Roman"/>
                <w:b/>
                <w:bCs/>
              </w:rPr>
            </w:pPr>
            <w:r w:rsidRPr="00882D26">
              <w:rPr>
                <w:rFonts w:ascii="Times New Roman" w:hAnsi="Times New Roman" w:cs="Times New Roman"/>
                <w:b/>
                <w:bCs/>
              </w:rPr>
              <w:t>Cohen's h</w:t>
            </w:r>
          </w:p>
        </w:tc>
        <w:tc>
          <w:tcPr>
            <w:tcW w:w="3948" w:type="dxa"/>
            <w:shd w:val="clear" w:color="auto" w:fill="D1D1D1" w:themeFill="background2" w:themeFillShade="E6"/>
            <w:vAlign w:val="center"/>
            <w:hideMark/>
          </w:tcPr>
          <w:p w:rsidRPr="00882D26" w:rsidR="00882D26" w:rsidP="00882D26" w:rsidRDefault="00882D26" w14:paraId="275C6B67" w14:textId="77777777">
            <w:pPr>
              <w:rPr>
                <w:rFonts w:ascii="Times New Roman" w:hAnsi="Times New Roman" w:cs="Times New Roman"/>
                <w:b/>
                <w:bCs/>
              </w:rPr>
            </w:pPr>
            <w:r w:rsidRPr="00882D26">
              <w:rPr>
                <w:rFonts w:ascii="Times New Roman" w:hAnsi="Times New Roman" w:cs="Times New Roman"/>
                <w:b/>
                <w:bCs/>
              </w:rPr>
              <w:t>Required sample size per group</w:t>
            </w:r>
          </w:p>
        </w:tc>
      </w:tr>
      <w:tr w:rsidRPr="00882D26" w:rsidR="00882D26" w:rsidTr="00882D26" w14:paraId="7BA0354D" w14:textId="77777777">
        <w:trPr>
          <w:trHeight w:val="487"/>
          <w:tblCellSpacing w:w="15" w:type="dxa"/>
        </w:trPr>
        <w:tc>
          <w:tcPr>
            <w:tcW w:w="2097" w:type="dxa"/>
            <w:shd w:val="clear" w:color="auto" w:fill="D1D1D1" w:themeFill="background2" w:themeFillShade="E6"/>
            <w:vAlign w:val="center"/>
            <w:hideMark/>
          </w:tcPr>
          <w:p w:rsidRPr="00882D26" w:rsidR="00882D26" w:rsidP="00882D26" w:rsidRDefault="00882D26" w14:paraId="1D88EBBF" w14:textId="77777777">
            <w:pPr>
              <w:rPr>
                <w:rFonts w:ascii="Times New Roman" w:hAnsi="Times New Roman" w:cs="Times New Roman"/>
              </w:rPr>
            </w:pPr>
            <w:r w:rsidRPr="00882D26">
              <w:rPr>
                <w:rFonts w:ascii="Times New Roman" w:hAnsi="Times New Roman" w:cs="Times New Roman"/>
              </w:rPr>
              <w:t>NH vs. FDS</w:t>
            </w:r>
          </w:p>
        </w:tc>
        <w:tc>
          <w:tcPr>
            <w:tcW w:w="1844" w:type="dxa"/>
            <w:shd w:val="clear" w:color="auto" w:fill="D1D1D1" w:themeFill="background2" w:themeFillShade="E6"/>
            <w:vAlign w:val="center"/>
            <w:hideMark/>
          </w:tcPr>
          <w:p w:rsidRPr="00882D26" w:rsidR="00882D26" w:rsidP="00882D26" w:rsidRDefault="00882D26" w14:paraId="28C8CC9D" w14:textId="77777777">
            <w:pPr>
              <w:rPr>
                <w:rFonts w:ascii="Times New Roman" w:hAnsi="Times New Roman" w:cs="Times New Roman"/>
              </w:rPr>
            </w:pPr>
            <w:r w:rsidRPr="00882D26">
              <w:rPr>
                <w:rFonts w:ascii="Times New Roman" w:hAnsi="Times New Roman" w:cs="Times New Roman"/>
              </w:rPr>
              <w:t>Best Case</w:t>
            </w:r>
          </w:p>
        </w:tc>
        <w:tc>
          <w:tcPr>
            <w:tcW w:w="1478" w:type="dxa"/>
            <w:shd w:val="clear" w:color="auto" w:fill="D1D1D1" w:themeFill="background2" w:themeFillShade="E6"/>
            <w:vAlign w:val="center"/>
            <w:hideMark/>
          </w:tcPr>
          <w:p w:rsidRPr="00882D26" w:rsidR="00882D26" w:rsidP="00882D26" w:rsidRDefault="00882D26" w14:paraId="3A5E6ECA" w14:textId="77777777">
            <w:pPr>
              <w:rPr>
                <w:rFonts w:ascii="Times New Roman" w:hAnsi="Times New Roman" w:cs="Times New Roman"/>
              </w:rPr>
            </w:pPr>
            <w:r w:rsidRPr="00882D26">
              <w:rPr>
                <w:rFonts w:ascii="Times New Roman" w:hAnsi="Times New Roman" w:cs="Times New Roman"/>
              </w:rPr>
              <w:t>2.37</w:t>
            </w:r>
          </w:p>
        </w:tc>
        <w:tc>
          <w:tcPr>
            <w:tcW w:w="3948" w:type="dxa"/>
            <w:shd w:val="clear" w:color="auto" w:fill="D1D1D1" w:themeFill="background2" w:themeFillShade="E6"/>
            <w:vAlign w:val="center"/>
            <w:hideMark/>
          </w:tcPr>
          <w:p w:rsidRPr="00882D26" w:rsidR="00882D26" w:rsidP="00882D26" w:rsidRDefault="00882D26" w14:paraId="53CD075C" w14:textId="77777777">
            <w:pPr>
              <w:rPr>
                <w:rFonts w:ascii="Times New Roman" w:hAnsi="Times New Roman" w:cs="Times New Roman"/>
              </w:rPr>
            </w:pPr>
            <w:r w:rsidRPr="00882D26">
              <w:rPr>
                <w:rFonts w:ascii="Times New Roman" w:hAnsi="Times New Roman" w:cs="Times New Roman"/>
              </w:rPr>
              <w:t>4 patients per group (8 total)</w:t>
            </w:r>
          </w:p>
        </w:tc>
      </w:tr>
      <w:tr w:rsidRPr="00882D26" w:rsidR="00882D26" w:rsidTr="00882D26" w14:paraId="7CBC4DFA" w14:textId="77777777">
        <w:trPr>
          <w:trHeight w:val="470"/>
          <w:tblCellSpacing w:w="15" w:type="dxa"/>
        </w:trPr>
        <w:tc>
          <w:tcPr>
            <w:tcW w:w="2097" w:type="dxa"/>
            <w:shd w:val="clear" w:color="auto" w:fill="D1D1D1" w:themeFill="background2" w:themeFillShade="E6"/>
            <w:vAlign w:val="center"/>
            <w:hideMark/>
          </w:tcPr>
          <w:p w:rsidRPr="00882D26" w:rsidR="00882D26" w:rsidP="00882D26" w:rsidRDefault="00882D26" w14:paraId="4C29C5DB" w14:textId="77777777">
            <w:pPr>
              <w:rPr>
                <w:rFonts w:ascii="Times New Roman" w:hAnsi="Times New Roman" w:cs="Times New Roman"/>
              </w:rPr>
            </w:pPr>
          </w:p>
        </w:tc>
        <w:tc>
          <w:tcPr>
            <w:tcW w:w="1844" w:type="dxa"/>
            <w:shd w:val="clear" w:color="auto" w:fill="D1D1D1" w:themeFill="background2" w:themeFillShade="E6"/>
            <w:vAlign w:val="center"/>
            <w:hideMark/>
          </w:tcPr>
          <w:p w:rsidRPr="00882D26" w:rsidR="00882D26" w:rsidP="00882D26" w:rsidRDefault="00882D26" w14:paraId="79983833" w14:textId="77777777">
            <w:pPr>
              <w:rPr>
                <w:rFonts w:ascii="Times New Roman" w:hAnsi="Times New Roman" w:cs="Times New Roman"/>
              </w:rPr>
            </w:pPr>
            <w:r w:rsidRPr="00882D26">
              <w:rPr>
                <w:rFonts w:ascii="Times New Roman" w:hAnsi="Times New Roman" w:cs="Times New Roman"/>
              </w:rPr>
              <w:t>Moderate</w:t>
            </w:r>
          </w:p>
        </w:tc>
        <w:tc>
          <w:tcPr>
            <w:tcW w:w="1478" w:type="dxa"/>
            <w:shd w:val="clear" w:color="auto" w:fill="D1D1D1" w:themeFill="background2" w:themeFillShade="E6"/>
            <w:vAlign w:val="center"/>
            <w:hideMark/>
          </w:tcPr>
          <w:p w:rsidRPr="00882D26" w:rsidR="00882D26" w:rsidP="00882D26" w:rsidRDefault="00882D26" w14:paraId="5FB0EDF8" w14:textId="77777777">
            <w:pPr>
              <w:rPr>
                <w:rFonts w:ascii="Times New Roman" w:hAnsi="Times New Roman" w:cs="Times New Roman"/>
              </w:rPr>
            </w:pPr>
            <w:r w:rsidRPr="00882D26">
              <w:rPr>
                <w:rFonts w:ascii="Times New Roman" w:hAnsi="Times New Roman" w:cs="Times New Roman"/>
              </w:rPr>
              <w:t>1.89</w:t>
            </w:r>
          </w:p>
        </w:tc>
        <w:tc>
          <w:tcPr>
            <w:tcW w:w="3948" w:type="dxa"/>
            <w:shd w:val="clear" w:color="auto" w:fill="D1D1D1" w:themeFill="background2" w:themeFillShade="E6"/>
            <w:vAlign w:val="center"/>
            <w:hideMark/>
          </w:tcPr>
          <w:p w:rsidRPr="00882D26" w:rsidR="00882D26" w:rsidP="00882D26" w:rsidRDefault="00882D26" w14:paraId="21A61D3C" w14:textId="77777777">
            <w:pPr>
              <w:rPr>
                <w:rFonts w:ascii="Times New Roman" w:hAnsi="Times New Roman" w:cs="Times New Roman"/>
              </w:rPr>
            </w:pPr>
            <w:r w:rsidRPr="00882D26">
              <w:rPr>
                <w:rFonts w:ascii="Times New Roman" w:hAnsi="Times New Roman" w:cs="Times New Roman"/>
              </w:rPr>
              <w:t>6 patients per group (12 total)</w:t>
            </w:r>
          </w:p>
        </w:tc>
      </w:tr>
      <w:tr w:rsidRPr="00882D26" w:rsidR="00882D26" w:rsidTr="00882D26" w14:paraId="58585C68" w14:textId="77777777">
        <w:trPr>
          <w:trHeight w:val="470"/>
          <w:tblCellSpacing w:w="15" w:type="dxa"/>
        </w:trPr>
        <w:tc>
          <w:tcPr>
            <w:tcW w:w="2097" w:type="dxa"/>
            <w:shd w:val="clear" w:color="auto" w:fill="D1D1D1" w:themeFill="background2" w:themeFillShade="E6"/>
            <w:vAlign w:val="center"/>
            <w:hideMark/>
          </w:tcPr>
          <w:p w:rsidRPr="00882D26" w:rsidR="00882D26" w:rsidP="00882D26" w:rsidRDefault="00882D26" w14:paraId="5F085F16" w14:textId="77777777">
            <w:pPr>
              <w:rPr>
                <w:rFonts w:ascii="Times New Roman" w:hAnsi="Times New Roman" w:cs="Times New Roman"/>
              </w:rPr>
            </w:pPr>
          </w:p>
        </w:tc>
        <w:tc>
          <w:tcPr>
            <w:tcW w:w="1844" w:type="dxa"/>
            <w:shd w:val="clear" w:color="auto" w:fill="D1D1D1" w:themeFill="background2" w:themeFillShade="E6"/>
            <w:vAlign w:val="center"/>
            <w:hideMark/>
          </w:tcPr>
          <w:p w:rsidRPr="00882D26" w:rsidR="00882D26" w:rsidP="00882D26" w:rsidRDefault="00882D26" w14:paraId="5F34C527" w14:textId="77777777">
            <w:pPr>
              <w:rPr>
                <w:rFonts w:ascii="Times New Roman" w:hAnsi="Times New Roman" w:cs="Times New Roman"/>
              </w:rPr>
            </w:pPr>
            <w:r w:rsidRPr="00882D26">
              <w:rPr>
                <w:rFonts w:ascii="Times New Roman" w:hAnsi="Times New Roman" w:cs="Times New Roman"/>
              </w:rPr>
              <w:t>Conservative</w:t>
            </w:r>
          </w:p>
        </w:tc>
        <w:tc>
          <w:tcPr>
            <w:tcW w:w="1478" w:type="dxa"/>
            <w:shd w:val="clear" w:color="auto" w:fill="D1D1D1" w:themeFill="background2" w:themeFillShade="E6"/>
            <w:vAlign w:val="center"/>
            <w:hideMark/>
          </w:tcPr>
          <w:p w:rsidRPr="00882D26" w:rsidR="00882D26" w:rsidP="00882D26" w:rsidRDefault="00882D26" w14:paraId="067C542B" w14:textId="77777777">
            <w:pPr>
              <w:rPr>
                <w:rFonts w:ascii="Times New Roman" w:hAnsi="Times New Roman" w:cs="Times New Roman"/>
              </w:rPr>
            </w:pPr>
            <w:r w:rsidRPr="00882D26">
              <w:rPr>
                <w:rFonts w:ascii="Times New Roman" w:hAnsi="Times New Roman" w:cs="Times New Roman"/>
              </w:rPr>
              <w:t>1.42</w:t>
            </w:r>
          </w:p>
        </w:tc>
        <w:tc>
          <w:tcPr>
            <w:tcW w:w="3948" w:type="dxa"/>
            <w:shd w:val="clear" w:color="auto" w:fill="D1D1D1" w:themeFill="background2" w:themeFillShade="E6"/>
            <w:vAlign w:val="center"/>
            <w:hideMark/>
          </w:tcPr>
          <w:p w:rsidRPr="00882D26" w:rsidR="00882D26" w:rsidP="00882D26" w:rsidRDefault="00882D26" w14:paraId="6AB5B7C8" w14:textId="77777777">
            <w:pPr>
              <w:rPr>
                <w:rFonts w:ascii="Times New Roman" w:hAnsi="Times New Roman" w:cs="Times New Roman"/>
              </w:rPr>
            </w:pPr>
            <w:r w:rsidRPr="00882D26">
              <w:rPr>
                <w:rFonts w:ascii="Times New Roman" w:hAnsi="Times New Roman" w:cs="Times New Roman"/>
              </w:rPr>
              <w:t>10 patients per group (20 total)</w:t>
            </w:r>
          </w:p>
        </w:tc>
      </w:tr>
      <w:tr w:rsidRPr="00882D26" w:rsidR="00882D26" w:rsidTr="00882D26" w14:paraId="32D4FA1D" w14:textId="77777777">
        <w:trPr>
          <w:trHeight w:val="470"/>
          <w:tblCellSpacing w:w="15" w:type="dxa"/>
        </w:trPr>
        <w:tc>
          <w:tcPr>
            <w:tcW w:w="2097" w:type="dxa"/>
            <w:shd w:val="clear" w:color="auto" w:fill="D1D1D1" w:themeFill="background2" w:themeFillShade="E6"/>
            <w:vAlign w:val="center"/>
            <w:hideMark/>
          </w:tcPr>
          <w:p w:rsidRPr="00882D26" w:rsidR="00882D26" w:rsidP="00882D26" w:rsidRDefault="00882D26" w14:paraId="50DDD912" w14:textId="77777777">
            <w:pPr>
              <w:rPr>
                <w:rFonts w:ascii="Times New Roman" w:hAnsi="Times New Roman" w:cs="Times New Roman"/>
              </w:rPr>
            </w:pPr>
            <w:r w:rsidRPr="00882D26">
              <w:rPr>
                <w:rFonts w:ascii="Times New Roman" w:hAnsi="Times New Roman" w:cs="Times New Roman"/>
              </w:rPr>
              <w:t>NH vs. SAC</w:t>
            </w:r>
          </w:p>
        </w:tc>
        <w:tc>
          <w:tcPr>
            <w:tcW w:w="1844" w:type="dxa"/>
            <w:shd w:val="clear" w:color="auto" w:fill="D1D1D1" w:themeFill="background2" w:themeFillShade="E6"/>
            <w:vAlign w:val="center"/>
            <w:hideMark/>
          </w:tcPr>
          <w:p w:rsidRPr="00882D26" w:rsidR="00882D26" w:rsidP="00882D26" w:rsidRDefault="00882D26" w14:paraId="69DD78D4" w14:textId="77777777">
            <w:pPr>
              <w:rPr>
                <w:rFonts w:ascii="Times New Roman" w:hAnsi="Times New Roman" w:cs="Times New Roman"/>
              </w:rPr>
            </w:pPr>
            <w:r w:rsidRPr="00882D26">
              <w:rPr>
                <w:rFonts w:ascii="Times New Roman" w:hAnsi="Times New Roman" w:cs="Times New Roman"/>
              </w:rPr>
              <w:t>Best Case</w:t>
            </w:r>
          </w:p>
        </w:tc>
        <w:tc>
          <w:tcPr>
            <w:tcW w:w="1478" w:type="dxa"/>
            <w:shd w:val="clear" w:color="auto" w:fill="D1D1D1" w:themeFill="background2" w:themeFillShade="E6"/>
            <w:vAlign w:val="center"/>
            <w:hideMark/>
          </w:tcPr>
          <w:p w:rsidRPr="00882D26" w:rsidR="00882D26" w:rsidP="00882D26" w:rsidRDefault="00882D26" w14:paraId="70714F6E" w14:textId="77777777">
            <w:pPr>
              <w:rPr>
                <w:rFonts w:ascii="Times New Roman" w:hAnsi="Times New Roman" w:cs="Times New Roman"/>
              </w:rPr>
            </w:pPr>
            <w:r w:rsidRPr="00882D26">
              <w:rPr>
                <w:rFonts w:ascii="Times New Roman" w:hAnsi="Times New Roman" w:cs="Times New Roman"/>
              </w:rPr>
              <w:t>1.09</w:t>
            </w:r>
          </w:p>
        </w:tc>
        <w:tc>
          <w:tcPr>
            <w:tcW w:w="3948" w:type="dxa"/>
            <w:shd w:val="clear" w:color="auto" w:fill="D1D1D1" w:themeFill="background2" w:themeFillShade="E6"/>
            <w:vAlign w:val="center"/>
            <w:hideMark/>
          </w:tcPr>
          <w:p w:rsidRPr="00882D26" w:rsidR="00882D26" w:rsidP="00882D26" w:rsidRDefault="00882D26" w14:paraId="460116D0" w14:textId="77777777">
            <w:pPr>
              <w:rPr>
                <w:rFonts w:ascii="Times New Roman" w:hAnsi="Times New Roman" w:cs="Times New Roman"/>
              </w:rPr>
            </w:pPr>
            <w:r w:rsidRPr="00882D26">
              <w:rPr>
                <w:rFonts w:ascii="Times New Roman" w:hAnsi="Times New Roman" w:cs="Times New Roman"/>
              </w:rPr>
              <w:t>18 patients per group (36 total)</w:t>
            </w:r>
          </w:p>
        </w:tc>
      </w:tr>
      <w:tr w:rsidRPr="00882D26" w:rsidR="00882D26" w:rsidTr="00882D26" w14:paraId="408956F6" w14:textId="77777777">
        <w:trPr>
          <w:trHeight w:val="470"/>
          <w:tblCellSpacing w:w="15" w:type="dxa"/>
        </w:trPr>
        <w:tc>
          <w:tcPr>
            <w:tcW w:w="2097" w:type="dxa"/>
            <w:shd w:val="clear" w:color="auto" w:fill="D1D1D1" w:themeFill="background2" w:themeFillShade="E6"/>
            <w:vAlign w:val="center"/>
            <w:hideMark/>
          </w:tcPr>
          <w:p w:rsidRPr="00882D26" w:rsidR="00882D26" w:rsidP="00882D26" w:rsidRDefault="00882D26" w14:paraId="2F8BE821" w14:textId="77777777">
            <w:pPr>
              <w:rPr>
                <w:rFonts w:ascii="Times New Roman" w:hAnsi="Times New Roman" w:cs="Times New Roman"/>
              </w:rPr>
            </w:pPr>
          </w:p>
        </w:tc>
        <w:tc>
          <w:tcPr>
            <w:tcW w:w="1844" w:type="dxa"/>
            <w:shd w:val="clear" w:color="auto" w:fill="D1D1D1" w:themeFill="background2" w:themeFillShade="E6"/>
            <w:vAlign w:val="center"/>
            <w:hideMark/>
          </w:tcPr>
          <w:p w:rsidRPr="00882D26" w:rsidR="00882D26" w:rsidP="00882D26" w:rsidRDefault="00882D26" w14:paraId="2554F94E" w14:textId="77777777">
            <w:pPr>
              <w:rPr>
                <w:rFonts w:ascii="Times New Roman" w:hAnsi="Times New Roman" w:cs="Times New Roman"/>
              </w:rPr>
            </w:pPr>
            <w:r w:rsidRPr="00882D26">
              <w:rPr>
                <w:rFonts w:ascii="Times New Roman" w:hAnsi="Times New Roman" w:cs="Times New Roman"/>
              </w:rPr>
              <w:t>Moderate</w:t>
            </w:r>
          </w:p>
        </w:tc>
        <w:tc>
          <w:tcPr>
            <w:tcW w:w="1478" w:type="dxa"/>
            <w:shd w:val="clear" w:color="auto" w:fill="D1D1D1" w:themeFill="background2" w:themeFillShade="E6"/>
            <w:vAlign w:val="center"/>
            <w:hideMark/>
          </w:tcPr>
          <w:p w:rsidRPr="00882D26" w:rsidR="00882D26" w:rsidP="00882D26" w:rsidRDefault="00882D26" w14:paraId="47ECEB78" w14:textId="77777777">
            <w:pPr>
              <w:rPr>
                <w:rFonts w:ascii="Times New Roman" w:hAnsi="Times New Roman" w:cs="Times New Roman"/>
              </w:rPr>
            </w:pPr>
            <w:r w:rsidRPr="00882D26">
              <w:rPr>
                <w:rFonts w:ascii="Times New Roman" w:hAnsi="Times New Roman" w:cs="Times New Roman"/>
              </w:rPr>
              <w:t>0.87</w:t>
            </w:r>
          </w:p>
        </w:tc>
        <w:tc>
          <w:tcPr>
            <w:tcW w:w="3948" w:type="dxa"/>
            <w:shd w:val="clear" w:color="auto" w:fill="D1D1D1" w:themeFill="background2" w:themeFillShade="E6"/>
            <w:vAlign w:val="center"/>
            <w:hideMark/>
          </w:tcPr>
          <w:p w:rsidRPr="00882D26" w:rsidR="00882D26" w:rsidP="00882D26" w:rsidRDefault="00882D26" w14:paraId="67123508" w14:textId="77777777">
            <w:pPr>
              <w:rPr>
                <w:rFonts w:ascii="Times New Roman" w:hAnsi="Times New Roman" w:cs="Times New Roman"/>
              </w:rPr>
            </w:pPr>
            <w:r w:rsidRPr="00882D26">
              <w:rPr>
                <w:rFonts w:ascii="Times New Roman" w:hAnsi="Times New Roman" w:cs="Times New Roman"/>
              </w:rPr>
              <w:t>28 patients per group (56 total)</w:t>
            </w:r>
          </w:p>
        </w:tc>
      </w:tr>
      <w:tr w:rsidRPr="00882D26" w:rsidR="00882D26" w:rsidTr="00882D26" w14:paraId="11855879" w14:textId="77777777">
        <w:trPr>
          <w:trHeight w:val="487"/>
          <w:tblCellSpacing w:w="15" w:type="dxa"/>
        </w:trPr>
        <w:tc>
          <w:tcPr>
            <w:tcW w:w="2097" w:type="dxa"/>
            <w:shd w:val="clear" w:color="auto" w:fill="D1D1D1" w:themeFill="background2" w:themeFillShade="E6"/>
            <w:vAlign w:val="center"/>
            <w:hideMark/>
          </w:tcPr>
          <w:p w:rsidRPr="00882D26" w:rsidR="00882D26" w:rsidP="00882D26" w:rsidRDefault="00882D26" w14:paraId="6FD9FA26" w14:textId="77777777">
            <w:pPr>
              <w:rPr>
                <w:rFonts w:ascii="Times New Roman" w:hAnsi="Times New Roman" w:cs="Times New Roman"/>
              </w:rPr>
            </w:pPr>
          </w:p>
        </w:tc>
        <w:tc>
          <w:tcPr>
            <w:tcW w:w="1844" w:type="dxa"/>
            <w:shd w:val="clear" w:color="auto" w:fill="D1D1D1" w:themeFill="background2" w:themeFillShade="E6"/>
            <w:vAlign w:val="center"/>
            <w:hideMark/>
          </w:tcPr>
          <w:p w:rsidRPr="00882D26" w:rsidR="00882D26" w:rsidP="00882D26" w:rsidRDefault="00882D26" w14:paraId="185E7B65" w14:textId="77777777">
            <w:pPr>
              <w:rPr>
                <w:rFonts w:ascii="Times New Roman" w:hAnsi="Times New Roman" w:cs="Times New Roman"/>
              </w:rPr>
            </w:pPr>
            <w:r w:rsidRPr="00882D26">
              <w:rPr>
                <w:rFonts w:ascii="Times New Roman" w:hAnsi="Times New Roman" w:cs="Times New Roman"/>
              </w:rPr>
              <w:t>Conservative</w:t>
            </w:r>
          </w:p>
        </w:tc>
        <w:tc>
          <w:tcPr>
            <w:tcW w:w="1478" w:type="dxa"/>
            <w:shd w:val="clear" w:color="auto" w:fill="D1D1D1" w:themeFill="background2" w:themeFillShade="E6"/>
            <w:vAlign w:val="center"/>
            <w:hideMark/>
          </w:tcPr>
          <w:p w:rsidRPr="00882D26" w:rsidR="00882D26" w:rsidP="00882D26" w:rsidRDefault="00882D26" w14:paraId="7BB08144" w14:textId="77777777">
            <w:pPr>
              <w:rPr>
                <w:rFonts w:ascii="Times New Roman" w:hAnsi="Times New Roman" w:cs="Times New Roman"/>
              </w:rPr>
            </w:pPr>
            <w:r w:rsidRPr="00882D26">
              <w:rPr>
                <w:rFonts w:ascii="Times New Roman" w:hAnsi="Times New Roman" w:cs="Times New Roman"/>
              </w:rPr>
              <w:t>0.65</w:t>
            </w:r>
          </w:p>
        </w:tc>
        <w:tc>
          <w:tcPr>
            <w:tcW w:w="3948" w:type="dxa"/>
            <w:shd w:val="clear" w:color="auto" w:fill="D1D1D1" w:themeFill="background2" w:themeFillShade="E6"/>
            <w:vAlign w:val="center"/>
            <w:hideMark/>
          </w:tcPr>
          <w:p w:rsidRPr="00882D26" w:rsidR="00882D26" w:rsidP="00882D26" w:rsidRDefault="00882D26" w14:paraId="3D5C1B05" w14:textId="77777777">
            <w:pPr>
              <w:rPr>
                <w:rFonts w:ascii="Times New Roman" w:hAnsi="Times New Roman" w:cs="Times New Roman"/>
              </w:rPr>
            </w:pPr>
            <w:r w:rsidRPr="00882D26">
              <w:rPr>
                <w:rFonts w:ascii="Times New Roman" w:hAnsi="Times New Roman" w:cs="Times New Roman"/>
              </w:rPr>
              <w:t>50 patients per group (100 total)</w:t>
            </w:r>
          </w:p>
        </w:tc>
      </w:tr>
      <w:tr w:rsidRPr="00882D26" w:rsidR="00882D26" w:rsidTr="00882D26" w14:paraId="42A0C4BF" w14:textId="77777777">
        <w:trPr>
          <w:trHeight w:val="470"/>
          <w:tblCellSpacing w:w="15" w:type="dxa"/>
        </w:trPr>
        <w:tc>
          <w:tcPr>
            <w:tcW w:w="2097" w:type="dxa"/>
            <w:shd w:val="clear" w:color="auto" w:fill="D1D1D1" w:themeFill="background2" w:themeFillShade="E6"/>
            <w:vAlign w:val="center"/>
            <w:hideMark/>
          </w:tcPr>
          <w:p w:rsidRPr="00882D26" w:rsidR="00882D26" w:rsidP="00882D26" w:rsidRDefault="00882D26" w14:paraId="439FE2A3" w14:textId="77777777">
            <w:pPr>
              <w:rPr>
                <w:rFonts w:ascii="Times New Roman" w:hAnsi="Times New Roman" w:cs="Times New Roman"/>
              </w:rPr>
            </w:pPr>
            <w:r w:rsidRPr="00882D26">
              <w:rPr>
                <w:rFonts w:ascii="Times New Roman" w:hAnsi="Times New Roman" w:cs="Times New Roman"/>
              </w:rPr>
              <w:t>NH vs. Coiling</w:t>
            </w:r>
          </w:p>
        </w:tc>
        <w:tc>
          <w:tcPr>
            <w:tcW w:w="1844" w:type="dxa"/>
            <w:shd w:val="clear" w:color="auto" w:fill="D1D1D1" w:themeFill="background2" w:themeFillShade="E6"/>
            <w:vAlign w:val="center"/>
            <w:hideMark/>
          </w:tcPr>
          <w:p w:rsidRPr="00882D26" w:rsidR="00882D26" w:rsidP="00882D26" w:rsidRDefault="00882D26" w14:paraId="67C66865" w14:textId="77777777">
            <w:pPr>
              <w:rPr>
                <w:rFonts w:ascii="Times New Roman" w:hAnsi="Times New Roman" w:cs="Times New Roman"/>
              </w:rPr>
            </w:pPr>
            <w:r w:rsidRPr="00882D26">
              <w:rPr>
                <w:rFonts w:ascii="Times New Roman" w:hAnsi="Times New Roman" w:cs="Times New Roman"/>
              </w:rPr>
              <w:t>Best Case</w:t>
            </w:r>
          </w:p>
        </w:tc>
        <w:tc>
          <w:tcPr>
            <w:tcW w:w="1478" w:type="dxa"/>
            <w:shd w:val="clear" w:color="auto" w:fill="D1D1D1" w:themeFill="background2" w:themeFillShade="E6"/>
            <w:vAlign w:val="center"/>
            <w:hideMark/>
          </w:tcPr>
          <w:p w:rsidRPr="00882D26" w:rsidR="00882D26" w:rsidP="00882D26" w:rsidRDefault="00882D26" w14:paraId="419FDB16" w14:textId="77777777">
            <w:pPr>
              <w:rPr>
                <w:rFonts w:ascii="Times New Roman" w:hAnsi="Times New Roman" w:cs="Times New Roman"/>
              </w:rPr>
            </w:pPr>
            <w:r w:rsidRPr="00882D26">
              <w:rPr>
                <w:rFonts w:ascii="Times New Roman" w:hAnsi="Times New Roman" w:cs="Times New Roman"/>
              </w:rPr>
              <w:t>1.08</w:t>
            </w:r>
          </w:p>
        </w:tc>
        <w:tc>
          <w:tcPr>
            <w:tcW w:w="3948" w:type="dxa"/>
            <w:shd w:val="clear" w:color="auto" w:fill="D1D1D1" w:themeFill="background2" w:themeFillShade="E6"/>
            <w:vAlign w:val="center"/>
            <w:hideMark/>
          </w:tcPr>
          <w:p w:rsidRPr="00882D26" w:rsidR="00882D26" w:rsidP="00882D26" w:rsidRDefault="00882D26" w14:paraId="2CA4A027" w14:textId="77777777">
            <w:pPr>
              <w:rPr>
                <w:rFonts w:ascii="Times New Roman" w:hAnsi="Times New Roman" w:cs="Times New Roman"/>
              </w:rPr>
            </w:pPr>
            <w:r w:rsidRPr="00882D26">
              <w:rPr>
                <w:rFonts w:ascii="Times New Roman" w:hAnsi="Times New Roman" w:cs="Times New Roman"/>
              </w:rPr>
              <w:t>18 patients per group (36 total)</w:t>
            </w:r>
          </w:p>
        </w:tc>
      </w:tr>
      <w:tr w:rsidRPr="00882D26" w:rsidR="00882D26" w:rsidTr="00882D26" w14:paraId="571F966A" w14:textId="77777777">
        <w:trPr>
          <w:trHeight w:val="470"/>
          <w:tblCellSpacing w:w="15" w:type="dxa"/>
        </w:trPr>
        <w:tc>
          <w:tcPr>
            <w:tcW w:w="2097" w:type="dxa"/>
            <w:shd w:val="clear" w:color="auto" w:fill="D1D1D1" w:themeFill="background2" w:themeFillShade="E6"/>
            <w:vAlign w:val="center"/>
            <w:hideMark/>
          </w:tcPr>
          <w:p w:rsidRPr="00882D26" w:rsidR="00882D26" w:rsidP="00882D26" w:rsidRDefault="00882D26" w14:paraId="2CA89F4A" w14:textId="77777777">
            <w:pPr>
              <w:rPr>
                <w:rFonts w:ascii="Times New Roman" w:hAnsi="Times New Roman" w:cs="Times New Roman"/>
              </w:rPr>
            </w:pPr>
          </w:p>
        </w:tc>
        <w:tc>
          <w:tcPr>
            <w:tcW w:w="1844" w:type="dxa"/>
            <w:shd w:val="clear" w:color="auto" w:fill="D1D1D1" w:themeFill="background2" w:themeFillShade="E6"/>
            <w:vAlign w:val="center"/>
            <w:hideMark/>
          </w:tcPr>
          <w:p w:rsidRPr="00882D26" w:rsidR="00882D26" w:rsidP="00882D26" w:rsidRDefault="00882D26" w14:paraId="5BF3B3CC" w14:textId="77777777">
            <w:pPr>
              <w:rPr>
                <w:rFonts w:ascii="Times New Roman" w:hAnsi="Times New Roman" w:cs="Times New Roman"/>
              </w:rPr>
            </w:pPr>
            <w:r w:rsidRPr="00882D26">
              <w:rPr>
                <w:rFonts w:ascii="Times New Roman" w:hAnsi="Times New Roman" w:cs="Times New Roman"/>
              </w:rPr>
              <w:t>Moderate</w:t>
            </w:r>
          </w:p>
        </w:tc>
        <w:tc>
          <w:tcPr>
            <w:tcW w:w="1478" w:type="dxa"/>
            <w:shd w:val="clear" w:color="auto" w:fill="D1D1D1" w:themeFill="background2" w:themeFillShade="E6"/>
            <w:vAlign w:val="center"/>
            <w:hideMark/>
          </w:tcPr>
          <w:p w:rsidRPr="00882D26" w:rsidR="00882D26" w:rsidP="00882D26" w:rsidRDefault="00882D26" w14:paraId="2F4571C0" w14:textId="77777777">
            <w:pPr>
              <w:rPr>
                <w:rFonts w:ascii="Times New Roman" w:hAnsi="Times New Roman" w:cs="Times New Roman"/>
              </w:rPr>
            </w:pPr>
            <w:r w:rsidRPr="00882D26">
              <w:rPr>
                <w:rFonts w:ascii="Times New Roman" w:hAnsi="Times New Roman" w:cs="Times New Roman"/>
              </w:rPr>
              <w:t>0.86</w:t>
            </w:r>
          </w:p>
        </w:tc>
        <w:tc>
          <w:tcPr>
            <w:tcW w:w="3948" w:type="dxa"/>
            <w:shd w:val="clear" w:color="auto" w:fill="D1D1D1" w:themeFill="background2" w:themeFillShade="E6"/>
            <w:vAlign w:val="center"/>
            <w:hideMark/>
          </w:tcPr>
          <w:p w:rsidRPr="00882D26" w:rsidR="00882D26" w:rsidP="00882D26" w:rsidRDefault="00882D26" w14:paraId="1629A805" w14:textId="77777777">
            <w:pPr>
              <w:rPr>
                <w:rFonts w:ascii="Times New Roman" w:hAnsi="Times New Roman" w:cs="Times New Roman"/>
              </w:rPr>
            </w:pPr>
            <w:r w:rsidRPr="00882D26">
              <w:rPr>
                <w:rFonts w:ascii="Times New Roman" w:hAnsi="Times New Roman" w:cs="Times New Roman"/>
              </w:rPr>
              <w:t>28 patients per group (56 total)</w:t>
            </w:r>
          </w:p>
        </w:tc>
      </w:tr>
      <w:tr w:rsidRPr="00882D26" w:rsidR="00882D26" w:rsidTr="00882D26" w14:paraId="4AE7339C" w14:textId="77777777">
        <w:trPr>
          <w:trHeight w:val="470"/>
          <w:tblCellSpacing w:w="15" w:type="dxa"/>
        </w:trPr>
        <w:tc>
          <w:tcPr>
            <w:tcW w:w="2097" w:type="dxa"/>
            <w:shd w:val="clear" w:color="auto" w:fill="D1D1D1" w:themeFill="background2" w:themeFillShade="E6"/>
            <w:vAlign w:val="center"/>
            <w:hideMark/>
          </w:tcPr>
          <w:p w:rsidRPr="00882D26" w:rsidR="00882D26" w:rsidP="00882D26" w:rsidRDefault="00882D26" w14:paraId="71DA4F19" w14:textId="77777777">
            <w:pPr>
              <w:rPr>
                <w:rFonts w:ascii="Times New Roman" w:hAnsi="Times New Roman" w:cs="Times New Roman"/>
              </w:rPr>
            </w:pPr>
          </w:p>
        </w:tc>
        <w:tc>
          <w:tcPr>
            <w:tcW w:w="1844" w:type="dxa"/>
            <w:shd w:val="clear" w:color="auto" w:fill="D1D1D1" w:themeFill="background2" w:themeFillShade="E6"/>
            <w:vAlign w:val="center"/>
            <w:hideMark/>
          </w:tcPr>
          <w:p w:rsidRPr="00882D26" w:rsidR="00882D26" w:rsidP="00882D26" w:rsidRDefault="00882D26" w14:paraId="5F19762E" w14:textId="77777777">
            <w:pPr>
              <w:rPr>
                <w:rFonts w:ascii="Times New Roman" w:hAnsi="Times New Roman" w:cs="Times New Roman"/>
              </w:rPr>
            </w:pPr>
            <w:r w:rsidRPr="00882D26">
              <w:rPr>
                <w:rFonts w:ascii="Times New Roman" w:hAnsi="Times New Roman" w:cs="Times New Roman"/>
              </w:rPr>
              <w:t>Conservative</w:t>
            </w:r>
          </w:p>
        </w:tc>
        <w:tc>
          <w:tcPr>
            <w:tcW w:w="1478" w:type="dxa"/>
            <w:shd w:val="clear" w:color="auto" w:fill="D1D1D1" w:themeFill="background2" w:themeFillShade="E6"/>
            <w:vAlign w:val="center"/>
            <w:hideMark/>
          </w:tcPr>
          <w:p w:rsidRPr="00882D26" w:rsidR="00882D26" w:rsidP="00882D26" w:rsidRDefault="00882D26" w14:paraId="6ED7A58A" w14:textId="77777777">
            <w:pPr>
              <w:rPr>
                <w:rFonts w:ascii="Times New Roman" w:hAnsi="Times New Roman" w:cs="Times New Roman"/>
              </w:rPr>
            </w:pPr>
            <w:r w:rsidRPr="00882D26">
              <w:rPr>
                <w:rFonts w:ascii="Times New Roman" w:hAnsi="Times New Roman" w:cs="Times New Roman"/>
              </w:rPr>
              <w:t>0.65</w:t>
            </w:r>
          </w:p>
        </w:tc>
        <w:tc>
          <w:tcPr>
            <w:tcW w:w="3948" w:type="dxa"/>
            <w:shd w:val="clear" w:color="auto" w:fill="D1D1D1" w:themeFill="background2" w:themeFillShade="E6"/>
            <w:vAlign w:val="center"/>
            <w:hideMark/>
          </w:tcPr>
          <w:p w:rsidRPr="00882D26" w:rsidR="00882D26" w:rsidP="00882D26" w:rsidRDefault="00882D26" w14:paraId="61F68F60" w14:textId="77777777">
            <w:pPr>
              <w:rPr>
                <w:rFonts w:ascii="Times New Roman" w:hAnsi="Times New Roman" w:cs="Times New Roman"/>
              </w:rPr>
            </w:pPr>
            <w:r w:rsidRPr="00882D26">
              <w:rPr>
                <w:rFonts w:ascii="Times New Roman" w:hAnsi="Times New Roman" w:cs="Times New Roman"/>
              </w:rPr>
              <w:t>50 patients per group (100 total)</w:t>
            </w:r>
          </w:p>
        </w:tc>
      </w:tr>
      <w:tr w:rsidRPr="00882D26" w:rsidR="00882D26" w:rsidTr="00882D26" w14:paraId="16951CA3" w14:textId="77777777">
        <w:trPr>
          <w:trHeight w:val="487"/>
          <w:tblCellSpacing w:w="15" w:type="dxa"/>
        </w:trPr>
        <w:tc>
          <w:tcPr>
            <w:tcW w:w="2097" w:type="dxa"/>
            <w:shd w:val="clear" w:color="auto" w:fill="D1D1D1" w:themeFill="background2" w:themeFillShade="E6"/>
            <w:vAlign w:val="center"/>
            <w:hideMark/>
          </w:tcPr>
          <w:p w:rsidRPr="00882D26" w:rsidR="00882D26" w:rsidP="00882D26" w:rsidRDefault="00882D26" w14:paraId="22B3CA6E" w14:textId="77777777">
            <w:pPr>
              <w:rPr>
                <w:rFonts w:ascii="Times New Roman" w:hAnsi="Times New Roman" w:cs="Times New Roman"/>
              </w:rPr>
            </w:pPr>
            <w:r w:rsidRPr="00882D26">
              <w:rPr>
                <w:rFonts w:ascii="Times New Roman" w:hAnsi="Times New Roman" w:cs="Times New Roman"/>
              </w:rPr>
              <w:t>NH vs. CVD</w:t>
            </w:r>
          </w:p>
        </w:tc>
        <w:tc>
          <w:tcPr>
            <w:tcW w:w="1844" w:type="dxa"/>
            <w:shd w:val="clear" w:color="auto" w:fill="D1D1D1" w:themeFill="background2" w:themeFillShade="E6"/>
            <w:vAlign w:val="center"/>
            <w:hideMark/>
          </w:tcPr>
          <w:p w:rsidRPr="00882D26" w:rsidR="00882D26" w:rsidP="00882D26" w:rsidRDefault="00882D26" w14:paraId="6669A0DF" w14:textId="77777777">
            <w:pPr>
              <w:rPr>
                <w:rFonts w:ascii="Times New Roman" w:hAnsi="Times New Roman" w:cs="Times New Roman"/>
              </w:rPr>
            </w:pPr>
            <w:r w:rsidRPr="00882D26">
              <w:rPr>
                <w:rFonts w:ascii="Times New Roman" w:hAnsi="Times New Roman" w:cs="Times New Roman"/>
              </w:rPr>
              <w:t>Best Case</w:t>
            </w:r>
          </w:p>
        </w:tc>
        <w:tc>
          <w:tcPr>
            <w:tcW w:w="1478" w:type="dxa"/>
            <w:shd w:val="clear" w:color="auto" w:fill="D1D1D1" w:themeFill="background2" w:themeFillShade="E6"/>
            <w:vAlign w:val="center"/>
            <w:hideMark/>
          </w:tcPr>
          <w:p w:rsidRPr="00882D26" w:rsidR="00882D26" w:rsidP="00882D26" w:rsidRDefault="00882D26" w14:paraId="7D4D6CB7" w14:textId="77777777">
            <w:pPr>
              <w:rPr>
                <w:rFonts w:ascii="Times New Roman" w:hAnsi="Times New Roman" w:cs="Times New Roman"/>
              </w:rPr>
            </w:pPr>
            <w:r w:rsidRPr="00882D26">
              <w:rPr>
                <w:rFonts w:ascii="Times New Roman" w:hAnsi="Times New Roman" w:cs="Times New Roman"/>
              </w:rPr>
              <w:t>1.81</w:t>
            </w:r>
          </w:p>
        </w:tc>
        <w:tc>
          <w:tcPr>
            <w:tcW w:w="3948" w:type="dxa"/>
            <w:shd w:val="clear" w:color="auto" w:fill="D1D1D1" w:themeFill="background2" w:themeFillShade="E6"/>
            <w:vAlign w:val="center"/>
            <w:hideMark/>
          </w:tcPr>
          <w:p w:rsidRPr="00882D26" w:rsidR="00882D26" w:rsidP="00882D26" w:rsidRDefault="00882D26" w14:paraId="1E50A34A" w14:textId="77777777">
            <w:pPr>
              <w:rPr>
                <w:rFonts w:ascii="Times New Roman" w:hAnsi="Times New Roman" w:cs="Times New Roman"/>
              </w:rPr>
            </w:pPr>
            <w:r w:rsidRPr="00882D26">
              <w:rPr>
                <w:rFonts w:ascii="Times New Roman" w:hAnsi="Times New Roman" w:cs="Times New Roman"/>
              </w:rPr>
              <w:t>7 patients per group (14 total)</w:t>
            </w:r>
          </w:p>
        </w:tc>
      </w:tr>
      <w:tr w:rsidRPr="00882D26" w:rsidR="00882D26" w:rsidTr="00882D26" w14:paraId="5A835303" w14:textId="77777777">
        <w:trPr>
          <w:trHeight w:val="470"/>
          <w:tblCellSpacing w:w="15" w:type="dxa"/>
        </w:trPr>
        <w:tc>
          <w:tcPr>
            <w:tcW w:w="2097" w:type="dxa"/>
            <w:shd w:val="clear" w:color="auto" w:fill="D1D1D1" w:themeFill="background2" w:themeFillShade="E6"/>
            <w:vAlign w:val="center"/>
            <w:hideMark/>
          </w:tcPr>
          <w:p w:rsidRPr="00882D26" w:rsidR="00882D26" w:rsidP="00882D26" w:rsidRDefault="00882D26" w14:paraId="71784904" w14:textId="77777777">
            <w:pPr>
              <w:rPr>
                <w:rFonts w:ascii="Times New Roman" w:hAnsi="Times New Roman" w:cs="Times New Roman"/>
              </w:rPr>
            </w:pPr>
          </w:p>
        </w:tc>
        <w:tc>
          <w:tcPr>
            <w:tcW w:w="1844" w:type="dxa"/>
            <w:shd w:val="clear" w:color="auto" w:fill="D1D1D1" w:themeFill="background2" w:themeFillShade="E6"/>
            <w:vAlign w:val="center"/>
            <w:hideMark/>
          </w:tcPr>
          <w:p w:rsidRPr="00882D26" w:rsidR="00882D26" w:rsidP="00882D26" w:rsidRDefault="00882D26" w14:paraId="2E961A50" w14:textId="77777777">
            <w:pPr>
              <w:rPr>
                <w:rFonts w:ascii="Times New Roman" w:hAnsi="Times New Roman" w:cs="Times New Roman"/>
              </w:rPr>
            </w:pPr>
            <w:r w:rsidRPr="00882D26">
              <w:rPr>
                <w:rFonts w:ascii="Times New Roman" w:hAnsi="Times New Roman" w:cs="Times New Roman"/>
              </w:rPr>
              <w:t>Moderate</w:t>
            </w:r>
          </w:p>
        </w:tc>
        <w:tc>
          <w:tcPr>
            <w:tcW w:w="1478" w:type="dxa"/>
            <w:shd w:val="clear" w:color="auto" w:fill="D1D1D1" w:themeFill="background2" w:themeFillShade="E6"/>
            <w:vAlign w:val="center"/>
            <w:hideMark/>
          </w:tcPr>
          <w:p w:rsidRPr="00882D26" w:rsidR="00882D26" w:rsidP="00882D26" w:rsidRDefault="00882D26" w14:paraId="4F7C2C47" w14:textId="77777777">
            <w:pPr>
              <w:rPr>
                <w:rFonts w:ascii="Times New Roman" w:hAnsi="Times New Roman" w:cs="Times New Roman"/>
              </w:rPr>
            </w:pPr>
            <w:r w:rsidRPr="00882D26">
              <w:rPr>
                <w:rFonts w:ascii="Times New Roman" w:hAnsi="Times New Roman" w:cs="Times New Roman"/>
              </w:rPr>
              <w:t>1.45</w:t>
            </w:r>
          </w:p>
        </w:tc>
        <w:tc>
          <w:tcPr>
            <w:tcW w:w="3948" w:type="dxa"/>
            <w:shd w:val="clear" w:color="auto" w:fill="D1D1D1" w:themeFill="background2" w:themeFillShade="E6"/>
            <w:vAlign w:val="center"/>
            <w:hideMark/>
          </w:tcPr>
          <w:p w:rsidRPr="00882D26" w:rsidR="00882D26" w:rsidP="00882D26" w:rsidRDefault="00882D26" w14:paraId="69BB88FD" w14:textId="77777777">
            <w:pPr>
              <w:rPr>
                <w:rFonts w:ascii="Times New Roman" w:hAnsi="Times New Roman" w:cs="Times New Roman"/>
              </w:rPr>
            </w:pPr>
            <w:r w:rsidRPr="00882D26">
              <w:rPr>
                <w:rFonts w:ascii="Times New Roman" w:hAnsi="Times New Roman" w:cs="Times New Roman"/>
              </w:rPr>
              <w:t>10 patients per group (20 total)</w:t>
            </w:r>
          </w:p>
        </w:tc>
      </w:tr>
      <w:tr w:rsidRPr="00882D26" w:rsidR="00882D26" w:rsidTr="00882D26" w14:paraId="1903D29F" w14:textId="77777777">
        <w:trPr>
          <w:trHeight w:val="470"/>
          <w:tblCellSpacing w:w="15" w:type="dxa"/>
        </w:trPr>
        <w:tc>
          <w:tcPr>
            <w:tcW w:w="2097" w:type="dxa"/>
            <w:shd w:val="clear" w:color="auto" w:fill="D1D1D1" w:themeFill="background2" w:themeFillShade="E6"/>
            <w:vAlign w:val="center"/>
            <w:hideMark/>
          </w:tcPr>
          <w:p w:rsidRPr="00882D26" w:rsidR="00882D26" w:rsidP="00882D26" w:rsidRDefault="00882D26" w14:paraId="7B1472A7" w14:textId="77777777">
            <w:pPr>
              <w:rPr>
                <w:rFonts w:ascii="Times New Roman" w:hAnsi="Times New Roman" w:cs="Times New Roman"/>
              </w:rPr>
            </w:pPr>
          </w:p>
        </w:tc>
        <w:tc>
          <w:tcPr>
            <w:tcW w:w="1844" w:type="dxa"/>
            <w:shd w:val="clear" w:color="auto" w:fill="D1D1D1" w:themeFill="background2" w:themeFillShade="E6"/>
            <w:vAlign w:val="center"/>
            <w:hideMark/>
          </w:tcPr>
          <w:p w:rsidRPr="00882D26" w:rsidR="00882D26" w:rsidP="00882D26" w:rsidRDefault="00882D26" w14:paraId="5A7F6554" w14:textId="77777777">
            <w:pPr>
              <w:rPr>
                <w:rFonts w:ascii="Times New Roman" w:hAnsi="Times New Roman" w:cs="Times New Roman"/>
              </w:rPr>
            </w:pPr>
            <w:r w:rsidRPr="00882D26">
              <w:rPr>
                <w:rFonts w:ascii="Times New Roman" w:hAnsi="Times New Roman" w:cs="Times New Roman"/>
              </w:rPr>
              <w:t>Conservative</w:t>
            </w:r>
          </w:p>
        </w:tc>
        <w:tc>
          <w:tcPr>
            <w:tcW w:w="1478" w:type="dxa"/>
            <w:shd w:val="clear" w:color="auto" w:fill="D1D1D1" w:themeFill="background2" w:themeFillShade="E6"/>
            <w:vAlign w:val="center"/>
            <w:hideMark/>
          </w:tcPr>
          <w:p w:rsidRPr="00882D26" w:rsidR="00882D26" w:rsidP="00882D26" w:rsidRDefault="00882D26" w14:paraId="645F40AC" w14:textId="77777777">
            <w:pPr>
              <w:rPr>
                <w:rFonts w:ascii="Times New Roman" w:hAnsi="Times New Roman" w:cs="Times New Roman"/>
              </w:rPr>
            </w:pPr>
            <w:r w:rsidRPr="00882D26">
              <w:rPr>
                <w:rFonts w:ascii="Times New Roman" w:hAnsi="Times New Roman" w:cs="Times New Roman"/>
              </w:rPr>
              <w:t>1.09</w:t>
            </w:r>
          </w:p>
        </w:tc>
        <w:tc>
          <w:tcPr>
            <w:tcW w:w="3948" w:type="dxa"/>
            <w:shd w:val="clear" w:color="auto" w:fill="D1D1D1" w:themeFill="background2" w:themeFillShade="E6"/>
            <w:vAlign w:val="center"/>
            <w:hideMark/>
          </w:tcPr>
          <w:p w:rsidRPr="00882D26" w:rsidR="00882D26" w:rsidP="00882D26" w:rsidRDefault="00882D26" w14:paraId="3540FBAC" w14:textId="77777777">
            <w:pPr>
              <w:rPr>
                <w:rFonts w:ascii="Times New Roman" w:hAnsi="Times New Roman" w:cs="Times New Roman"/>
              </w:rPr>
            </w:pPr>
            <w:r w:rsidRPr="00882D26">
              <w:rPr>
                <w:rFonts w:ascii="Times New Roman" w:hAnsi="Times New Roman" w:cs="Times New Roman"/>
              </w:rPr>
              <w:t>18 patients per group (36 total)</w:t>
            </w:r>
          </w:p>
        </w:tc>
      </w:tr>
    </w:tbl>
    <w:p w:rsidR="00882D26" w:rsidP="007C3CF4" w:rsidRDefault="00882D26" w14:paraId="2550E51A" w14:textId="77777777">
      <w:pPr>
        <w:rPr>
          <w:rFonts w:ascii="Times New Roman" w:hAnsi="Times New Roman" w:cs="Times New Roman"/>
        </w:rPr>
      </w:pPr>
    </w:p>
    <w:p w:rsidR="00116093" w:rsidRDefault="00116093" w14:paraId="65207A6B" w14:textId="77777777">
      <w:pPr>
        <w:rPr>
          <w:rFonts w:ascii="Times New Roman" w:hAnsi="Times New Roman" w:cs="Times New Roman"/>
        </w:rPr>
      </w:pPr>
    </w:p>
    <w:p w:rsidR="00271156" w:rsidRDefault="00271156" w14:paraId="77B13A0F" w14:textId="77777777">
      <w:pPr>
        <w:rPr>
          <w:rFonts w:ascii="Times New Roman" w:hAnsi="Times New Roman" w:cs="Times New Roman"/>
        </w:rPr>
      </w:pPr>
    </w:p>
    <w:p w:rsidR="00271156" w:rsidP="038262EB" w:rsidRDefault="00271156" w14:paraId="47A9ABF4" w14:textId="7BC66626">
      <w:pPr>
        <w:rPr>
          <w:rFonts w:ascii="Times New Roman" w:hAnsi="Times New Roman" w:cs="Times New Roman"/>
          <w:b w:val="1"/>
          <w:bCs w:val="1"/>
        </w:rPr>
      </w:pPr>
      <w:r w:rsidRPr="038262EB" w:rsidR="00271156">
        <w:rPr>
          <w:rFonts w:ascii="Times New Roman" w:hAnsi="Times New Roman" w:cs="Times New Roman"/>
          <w:b w:val="1"/>
          <w:bCs w:val="1"/>
        </w:rPr>
        <w:t>Conclusion</w:t>
      </w:r>
    </w:p>
    <w:p w:rsidR="00271156" w:rsidRDefault="00271156" w14:paraId="293592C3" w14:textId="7A0C33CF">
      <w:pPr>
        <w:rPr>
          <w:rFonts w:ascii="Times New Roman" w:hAnsi="Times New Roman" w:cs="Times New Roman"/>
        </w:rPr>
      </w:pPr>
      <w:r>
        <w:rPr>
          <w:rFonts w:ascii="Times New Roman" w:hAnsi="Times New Roman" w:cs="Times New Roman"/>
        </w:rPr>
        <w:t xml:space="preserve">Although this is a very rough </w:t>
      </w:r>
      <w:r w:rsidR="00AE09B6">
        <w:rPr>
          <w:rFonts w:ascii="Times New Roman" w:hAnsi="Times New Roman" w:cs="Times New Roman"/>
        </w:rPr>
        <w:t>overview of the statistics that would be subject to change depending on the specific characteristics of the</w:t>
      </w:r>
      <w:r w:rsidR="00FB5DA8">
        <w:rPr>
          <w:rFonts w:ascii="Times New Roman" w:hAnsi="Times New Roman" w:cs="Times New Roman"/>
        </w:rPr>
        <w:t xml:space="preserve"> LHSC data, this </w:t>
      </w:r>
      <w:r w:rsidR="00B063FD">
        <w:rPr>
          <w:rFonts w:ascii="Times New Roman" w:hAnsi="Times New Roman" w:cs="Times New Roman"/>
        </w:rPr>
        <w:t>is meant to be a</w:t>
      </w:r>
      <w:r w:rsidR="00304D00">
        <w:rPr>
          <w:rFonts w:ascii="Times New Roman" w:hAnsi="Times New Roman" w:cs="Times New Roman"/>
        </w:rPr>
        <w:t>n</w:t>
      </w:r>
      <w:r w:rsidR="00B063FD">
        <w:rPr>
          <w:rFonts w:ascii="Times New Roman" w:hAnsi="Times New Roman" w:cs="Times New Roman"/>
        </w:rPr>
        <w:t xml:space="preserve"> estimation of the required sample sizes to</w:t>
      </w:r>
      <w:r w:rsidR="009E6A5A">
        <w:rPr>
          <w:rFonts w:ascii="Times New Roman" w:hAnsi="Times New Roman" w:cs="Times New Roman"/>
        </w:rPr>
        <w:t xml:space="preserve"> </w:t>
      </w:r>
      <w:r w:rsidR="001C15CF">
        <w:rPr>
          <w:rFonts w:ascii="Times New Roman" w:hAnsi="Times New Roman" w:cs="Times New Roman"/>
        </w:rPr>
        <w:t xml:space="preserve">assess symptom resolution across the natural history and common </w:t>
      </w:r>
      <w:r w:rsidR="001E2E1D">
        <w:rPr>
          <w:rFonts w:ascii="Times New Roman" w:hAnsi="Times New Roman" w:cs="Times New Roman"/>
        </w:rPr>
        <w:t>treatments</w:t>
      </w:r>
      <w:r w:rsidR="001C15CF">
        <w:rPr>
          <w:rFonts w:ascii="Times New Roman" w:hAnsi="Times New Roman" w:cs="Times New Roman"/>
        </w:rPr>
        <w:t xml:space="preserve"> such as FDS, Coiling, </w:t>
      </w:r>
      <w:r w:rsidR="001E2E1D">
        <w:rPr>
          <w:rFonts w:ascii="Times New Roman" w:hAnsi="Times New Roman" w:cs="Times New Roman"/>
        </w:rPr>
        <w:t>SAC, and CVD in this example.</w:t>
      </w:r>
    </w:p>
    <w:p w:rsidRPr="00116093" w:rsidR="00371558" w:rsidRDefault="00371558" w14:paraId="07385B5C" w14:textId="2062F48B">
      <w:pPr>
        <w:rPr>
          <w:rFonts w:ascii="Times New Roman" w:hAnsi="Times New Roman" w:cs="Times New Roman"/>
          <w:lang w:val="en-US"/>
        </w:rPr>
      </w:pPr>
      <w:r w:rsidRPr="038262EB" w:rsidR="00371558">
        <w:rPr>
          <w:rFonts w:ascii="Times New Roman" w:hAnsi="Times New Roman" w:cs="Times New Roman"/>
        </w:rPr>
        <w:t xml:space="preserve">Major highlights include that the sample </w:t>
      </w:r>
      <w:r w:rsidRPr="038262EB" w:rsidR="00371558">
        <w:rPr>
          <w:rFonts w:ascii="Times New Roman" w:hAnsi="Times New Roman" w:cs="Times New Roman"/>
        </w:rPr>
        <w:t>likely has</w:t>
      </w:r>
      <w:r w:rsidRPr="038262EB" w:rsidR="00371558">
        <w:rPr>
          <w:rFonts w:ascii="Times New Roman" w:hAnsi="Times New Roman" w:cs="Times New Roman"/>
        </w:rPr>
        <w:t xml:space="preserve"> enough power to </w:t>
      </w:r>
      <w:r w:rsidRPr="038262EB" w:rsidR="005A17E9">
        <w:rPr>
          <w:rFonts w:ascii="Times New Roman" w:hAnsi="Times New Roman" w:cs="Times New Roman"/>
        </w:rPr>
        <w:t xml:space="preserve">compare NH with other treatments in all scenarios. Treatment comparisons may struggle, for instance, </w:t>
      </w:r>
      <w:r w:rsidRPr="038262EB" w:rsidR="0030490B">
        <w:rPr>
          <w:rFonts w:ascii="Times New Roman" w:hAnsi="Times New Roman" w:cs="Times New Roman"/>
        </w:rPr>
        <w:t xml:space="preserve">SAC vs coiling and FDS and CVD </w:t>
      </w:r>
      <w:r w:rsidRPr="038262EB" w:rsidR="2ADBC3FF">
        <w:rPr>
          <w:rFonts w:ascii="Times New Roman" w:hAnsi="Times New Roman" w:cs="Times New Roman"/>
        </w:rPr>
        <w:t xml:space="preserve">(or other treatments routinely used at UH) </w:t>
      </w:r>
      <w:r w:rsidRPr="038262EB" w:rsidR="0030490B">
        <w:rPr>
          <w:rFonts w:ascii="Times New Roman" w:hAnsi="Times New Roman" w:cs="Times New Roman"/>
        </w:rPr>
        <w:t>may need larger sample sizes that are not</w:t>
      </w:r>
      <w:r w:rsidRPr="038262EB" w:rsidR="00481B29">
        <w:rPr>
          <w:rFonts w:ascii="Times New Roman" w:hAnsi="Times New Roman" w:cs="Times New Roman"/>
        </w:rPr>
        <w:t xml:space="preserve"> likely to be present within the LHSC data.</w:t>
      </w:r>
    </w:p>
    <w:sectPr w:rsidRPr="00116093" w:rsidR="00371558" w:rsidSect="00882D26">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346F7"/>
    <w:multiLevelType w:val="multilevel"/>
    <w:tmpl w:val="6FBCFA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8A7270F"/>
    <w:multiLevelType w:val="multilevel"/>
    <w:tmpl w:val="2D1E3F7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8702E21"/>
    <w:multiLevelType w:val="multilevel"/>
    <w:tmpl w:val="E0FA86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4D7A10F3"/>
    <w:multiLevelType w:val="multilevel"/>
    <w:tmpl w:val="C798A3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5BBE5993"/>
    <w:multiLevelType w:val="multilevel"/>
    <w:tmpl w:val="6D362E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608F1121"/>
    <w:multiLevelType w:val="multilevel"/>
    <w:tmpl w:val="AE9AB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B829D5"/>
    <w:multiLevelType w:val="multilevel"/>
    <w:tmpl w:val="0D2CD6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79E047B2"/>
    <w:multiLevelType w:val="multilevel"/>
    <w:tmpl w:val="695C4B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2250345">
    <w:abstractNumId w:val="4"/>
  </w:num>
  <w:num w:numId="2" w16cid:durableId="1215504869">
    <w:abstractNumId w:val="6"/>
  </w:num>
  <w:num w:numId="3" w16cid:durableId="313224789">
    <w:abstractNumId w:val="2"/>
  </w:num>
  <w:num w:numId="4" w16cid:durableId="2066489585">
    <w:abstractNumId w:val="0"/>
  </w:num>
  <w:num w:numId="5" w16cid:durableId="1547572024">
    <w:abstractNumId w:val="3"/>
  </w:num>
  <w:num w:numId="6" w16cid:durableId="35665219">
    <w:abstractNumId w:val="5"/>
  </w:num>
  <w:num w:numId="7" w16cid:durableId="682392807">
    <w:abstractNumId w:val="1"/>
  </w:num>
  <w:num w:numId="8" w16cid:durableId="532886165">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9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093"/>
    <w:rsid w:val="00010CE1"/>
    <w:rsid w:val="000277E4"/>
    <w:rsid w:val="0009102B"/>
    <w:rsid w:val="00105B9E"/>
    <w:rsid w:val="00116093"/>
    <w:rsid w:val="001C15CF"/>
    <w:rsid w:val="001E003A"/>
    <w:rsid w:val="001E2E1D"/>
    <w:rsid w:val="0021712D"/>
    <w:rsid w:val="00271156"/>
    <w:rsid w:val="0030490B"/>
    <w:rsid w:val="00304D00"/>
    <w:rsid w:val="00371558"/>
    <w:rsid w:val="00384EB4"/>
    <w:rsid w:val="003E1FE5"/>
    <w:rsid w:val="003E3157"/>
    <w:rsid w:val="003E7DAD"/>
    <w:rsid w:val="003F2497"/>
    <w:rsid w:val="00477CE9"/>
    <w:rsid w:val="00481B29"/>
    <w:rsid w:val="005A17E9"/>
    <w:rsid w:val="007C3CF4"/>
    <w:rsid w:val="007E6D36"/>
    <w:rsid w:val="00840A78"/>
    <w:rsid w:val="00867306"/>
    <w:rsid w:val="00882D26"/>
    <w:rsid w:val="009E6A5A"/>
    <w:rsid w:val="00A90A3E"/>
    <w:rsid w:val="00AE09B6"/>
    <w:rsid w:val="00AE2B67"/>
    <w:rsid w:val="00AF224F"/>
    <w:rsid w:val="00B063FD"/>
    <w:rsid w:val="00B608E0"/>
    <w:rsid w:val="00BA2A57"/>
    <w:rsid w:val="00C668C0"/>
    <w:rsid w:val="00DC3036"/>
    <w:rsid w:val="00DD1DCF"/>
    <w:rsid w:val="00E00C8D"/>
    <w:rsid w:val="00E32B03"/>
    <w:rsid w:val="00EA729D"/>
    <w:rsid w:val="00FB5DA8"/>
    <w:rsid w:val="00FC570A"/>
    <w:rsid w:val="00FE11FF"/>
    <w:rsid w:val="03651756"/>
    <w:rsid w:val="037EDBE4"/>
    <w:rsid w:val="038262EB"/>
    <w:rsid w:val="06B95A12"/>
    <w:rsid w:val="09D90DA3"/>
    <w:rsid w:val="0F54A760"/>
    <w:rsid w:val="14DDA2EE"/>
    <w:rsid w:val="15E00F60"/>
    <w:rsid w:val="16B0CF21"/>
    <w:rsid w:val="18B7F9F1"/>
    <w:rsid w:val="2ADBC3FF"/>
    <w:rsid w:val="2C0391E9"/>
    <w:rsid w:val="2FBAC545"/>
    <w:rsid w:val="3041A417"/>
    <w:rsid w:val="35F53998"/>
    <w:rsid w:val="398A56E9"/>
    <w:rsid w:val="3A9752C2"/>
    <w:rsid w:val="4084F592"/>
    <w:rsid w:val="445B261F"/>
    <w:rsid w:val="4E682BF9"/>
    <w:rsid w:val="4ECEBCAA"/>
    <w:rsid w:val="4FF6FAA2"/>
    <w:rsid w:val="50E0B305"/>
    <w:rsid w:val="576E3EA4"/>
    <w:rsid w:val="5A490211"/>
    <w:rsid w:val="61A71507"/>
    <w:rsid w:val="6AA00F50"/>
    <w:rsid w:val="6B98E060"/>
    <w:rsid w:val="6D843FAB"/>
    <w:rsid w:val="72AC09FA"/>
    <w:rsid w:val="7423534A"/>
    <w:rsid w:val="7AE46273"/>
    <w:rsid w:val="7D7503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38167"/>
  <w15:chartTrackingRefBased/>
  <w15:docId w15:val="{65FC86E5-8FDA-4A57-9579-49D1D7C759F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1609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609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160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60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60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60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60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60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6093"/>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16093"/>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16093"/>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116093"/>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16093"/>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16093"/>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16093"/>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16093"/>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16093"/>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16093"/>
    <w:rPr>
      <w:rFonts w:eastAsiaTheme="majorEastAsia" w:cstheme="majorBidi"/>
      <w:color w:val="272727" w:themeColor="text1" w:themeTint="D8"/>
    </w:rPr>
  </w:style>
  <w:style w:type="paragraph" w:styleId="Title">
    <w:name w:val="Title"/>
    <w:basedOn w:val="Normal"/>
    <w:next w:val="Normal"/>
    <w:link w:val="TitleChar"/>
    <w:uiPriority w:val="10"/>
    <w:qFormat/>
    <w:rsid w:val="00116093"/>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1609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16093"/>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160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6093"/>
    <w:pPr>
      <w:spacing w:before="160"/>
      <w:jc w:val="center"/>
    </w:pPr>
    <w:rPr>
      <w:i/>
      <w:iCs/>
      <w:color w:val="404040" w:themeColor="text1" w:themeTint="BF"/>
    </w:rPr>
  </w:style>
  <w:style w:type="character" w:styleId="QuoteChar" w:customStyle="1">
    <w:name w:val="Quote Char"/>
    <w:basedOn w:val="DefaultParagraphFont"/>
    <w:link w:val="Quote"/>
    <w:uiPriority w:val="29"/>
    <w:rsid w:val="00116093"/>
    <w:rPr>
      <w:i/>
      <w:iCs/>
      <w:color w:val="404040" w:themeColor="text1" w:themeTint="BF"/>
    </w:rPr>
  </w:style>
  <w:style w:type="paragraph" w:styleId="ListParagraph">
    <w:name w:val="List Paragraph"/>
    <w:basedOn w:val="Normal"/>
    <w:uiPriority w:val="34"/>
    <w:qFormat/>
    <w:rsid w:val="00116093"/>
    <w:pPr>
      <w:ind w:left="720"/>
      <w:contextualSpacing/>
    </w:pPr>
  </w:style>
  <w:style w:type="character" w:styleId="IntenseEmphasis">
    <w:name w:val="Intense Emphasis"/>
    <w:basedOn w:val="DefaultParagraphFont"/>
    <w:uiPriority w:val="21"/>
    <w:qFormat/>
    <w:rsid w:val="00116093"/>
    <w:rPr>
      <w:i/>
      <w:iCs/>
      <w:color w:val="0F4761" w:themeColor="accent1" w:themeShade="BF"/>
    </w:rPr>
  </w:style>
  <w:style w:type="paragraph" w:styleId="IntenseQuote">
    <w:name w:val="Intense Quote"/>
    <w:basedOn w:val="Normal"/>
    <w:next w:val="Normal"/>
    <w:link w:val="IntenseQuoteChar"/>
    <w:uiPriority w:val="30"/>
    <w:qFormat/>
    <w:rsid w:val="0011609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16093"/>
    <w:rPr>
      <w:i/>
      <w:iCs/>
      <w:color w:val="0F4761" w:themeColor="accent1" w:themeShade="BF"/>
    </w:rPr>
  </w:style>
  <w:style w:type="character" w:styleId="IntenseReference">
    <w:name w:val="Intense Reference"/>
    <w:basedOn w:val="DefaultParagraphFont"/>
    <w:uiPriority w:val="32"/>
    <w:qFormat/>
    <w:rsid w:val="00116093"/>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table" w:styleId="PlainTable1" mc:Ignorable="w14">
    <w:name xmlns:w="http://schemas.openxmlformats.org/wordprocessingml/2006/main" w:val="Plain Table 1"/>
    <w:basedOn xmlns:w="http://schemas.openxmlformats.org/wordprocessingml/2006/main" w:val="TableNormal"/>
    <w:uiPriority xmlns:w="http://schemas.openxmlformats.org/wordprocessingml/2006/main" w:val="41"/>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0" w:type="dxa"/>
        <w:left w:w="108" w:type="dxa"/>
        <w:bottom w:w="0" w:type="dxa"/>
        <w:right w:w="108" w:type="dxa"/>
      </w:tblCellMar>
    </w:tblPr>
    <w:tblStylePr xmlns:w="http://schemas.openxmlformats.org/wordprocessingml/2006/main" w:type="firstRow">
      <w:rPr>
        <w:b/>
        <w:bCs/>
      </w:rPr>
    </w:tblStylePr>
    <w:tblStylePr xmlns:w="http://schemas.openxmlformats.org/wordprocessingml/2006/main" w:type="lastRow">
      <w:rPr>
        <w:b/>
        <w:bCs/>
      </w:rPr>
      <w:tblPr/>
      <w:tcPr>
        <w:tcBorders>
          <w:top w:val="double" w:color="BFBFBF" w:themeColor="background1" w:themeShade="BF" w:sz="4" w:space="0"/>
        </w:tcBorders>
      </w:tcPr>
    </w:tblStylePr>
    <w:tblStylePr xmlns:w="http://schemas.openxmlformats.org/wordprocessingml/2006/main" w:type="firstCol">
      <w:rPr>
        <w:b/>
        <w:bCs/>
      </w:rPr>
    </w:tblStylePr>
    <w:tblStylePr xmlns:w="http://schemas.openxmlformats.org/wordprocessingml/2006/main" w:type="lastCol">
      <w:rPr>
        <w:b/>
        <w:bCs/>
      </w:rPr>
    </w:tblStylePr>
    <w:tblStylePr xmlns:w="http://schemas.openxmlformats.org/wordprocessingml/2006/main" w:type="band1Vert">
      <w:tblPr/>
      <w:tcPr>
        <w:shd w:val="clear" w:color="auto" w:fill="F2F2F2" w:themeFill="background1" w:themeFillShade="F2"/>
      </w:tcPr>
    </w:tblStylePr>
    <w:tblStylePr xmlns:w="http://schemas.openxmlformats.org/wordprocessingml/2006/main"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234395">
      <w:bodyDiv w:val="1"/>
      <w:marLeft w:val="0"/>
      <w:marRight w:val="0"/>
      <w:marTop w:val="0"/>
      <w:marBottom w:val="0"/>
      <w:divBdr>
        <w:top w:val="none" w:sz="0" w:space="0" w:color="auto"/>
        <w:left w:val="none" w:sz="0" w:space="0" w:color="auto"/>
        <w:bottom w:val="none" w:sz="0" w:space="0" w:color="auto"/>
        <w:right w:val="none" w:sz="0" w:space="0" w:color="auto"/>
      </w:divBdr>
    </w:div>
    <w:div w:id="211842960">
      <w:bodyDiv w:val="1"/>
      <w:marLeft w:val="0"/>
      <w:marRight w:val="0"/>
      <w:marTop w:val="0"/>
      <w:marBottom w:val="0"/>
      <w:divBdr>
        <w:top w:val="none" w:sz="0" w:space="0" w:color="auto"/>
        <w:left w:val="none" w:sz="0" w:space="0" w:color="auto"/>
        <w:bottom w:val="none" w:sz="0" w:space="0" w:color="auto"/>
        <w:right w:val="none" w:sz="0" w:space="0" w:color="auto"/>
      </w:divBdr>
    </w:div>
    <w:div w:id="259264639">
      <w:bodyDiv w:val="1"/>
      <w:marLeft w:val="0"/>
      <w:marRight w:val="0"/>
      <w:marTop w:val="0"/>
      <w:marBottom w:val="0"/>
      <w:divBdr>
        <w:top w:val="none" w:sz="0" w:space="0" w:color="auto"/>
        <w:left w:val="none" w:sz="0" w:space="0" w:color="auto"/>
        <w:bottom w:val="none" w:sz="0" w:space="0" w:color="auto"/>
        <w:right w:val="none" w:sz="0" w:space="0" w:color="auto"/>
      </w:divBdr>
    </w:div>
    <w:div w:id="385223628">
      <w:bodyDiv w:val="1"/>
      <w:marLeft w:val="0"/>
      <w:marRight w:val="0"/>
      <w:marTop w:val="0"/>
      <w:marBottom w:val="0"/>
      <w:divBdr>
        <w:top w:val="none" w:sz="0" w:space="0" w:color="auto"/>
        <w:left w:val="none" w:sz="0" w:space="0" w:color="auto"/>
        <w:bottom w:val="none" w:sz="0" w:space="0" w:color="auto"/>
        <w:right w:val="none" w:sz="0" w:space="0" w:color="auto"/>
      </w:divBdr>
    </w:div>
    <w:div w:id="812795839">
      <w:bodyDiv w:val="1"/>
      <w:marLeft w:val="0"/>
      <w:marRight w:val="0"/>
      <w:marTop w:val="0"/>
      <w:marBottom w:val="0"/>
      <w:divBdr>
        <w:top w:val="none" w:sz="0" w:space="0" w:color="auto"/>
        <w:left w:val="none" w:sz="0" w:space="0" w:color="auto"/>
        <w:bottom w:val="none" w:sz="0" w:space="0" w:color="auto"/>
        <w:right w:val="none" w:sz="0" w:space="0" w:color="auto"/>
      </w:divBdr>
    </w:div>
    <w:div w:id="946081476">
      <w:bodyDiv w:val="1"/>
      <w:marLeft w:val="0"/>
      <w:marRight w:val="0"/>
      <w:marTop w:val="0"/>
      <w:marBottom w:val="0"/>
      <w:divBdr>
        <w:top w:val="none" w:sz="0" w:space="0" w:color="auto"/>
        <w:left w:val="none" w:sz="0" w:space="0" w:color="auto"/>
        <w:bottom w:val="none" w:sz="0" w:space="0" w:color="auto"/>
        <w:right w:val="none" w:sz="0" w:space="0" w:color="auto"/>
      </w:divBdr>
    </w:div>
    <w:div w:id="1002002083">
      <w:bodyDiv w:val="1"/>
      <w:marLeft w:val="0"/>
      <w:marRight w:val="0"/>
      <w:marTop w:val="0"/>
      <w:marBottom w:val="0"/>
      <w:divBdr>
        <w:top w:val="none" w:sz="0" w:space="0" w:color="auto"/>
        <w:left w:val="none" w:sz="0" w:space="0" w:color="auto"/>
        <w:bottom w:val="none" w:sz="0" w:space="0" w:color="auto"/>
        <w:right w:val="none" w:sz="0" w:space="0" w:color="auto"/>
      </w:divBdr>
    </w:div>
    <w:div w:id="1236013887">
      <w:bodyDiv w:val="1"/>
      <w:marLeft w:val="0"/>
      <w:marRight w:val="0"/>
      <w:marTop w:val="0"/>
      <w:marBottom w:val="0"/>
      <w:divBdr>
        <w:top w:val="none" w:sz="0" w:space="0" w:color="auto"/>
        <w:left w:val="none" w:sz="0" w:space="0" w:color="auto"/>
        <w:bottom w:val="none" w:sz="0" w:space="0" w:color="auto"/>
        <w:right w:val="none" w:sz="0" w:space="0" w:color="auto"/>
      </w:divBdr>
    </w:div>
    <w:div w:id="1306206354">
      <w:bodyDiv w:val="1"/>
      <w:marLeft w:val="0"/>
      <w:marRight w:val="0"/>
      <w:marTop w:val="0"/>
      <w:marBottom w:val="0"/>
      <w:divBdr>
        <w:top w:val="none" w:sz="0" w:space="0" w:color="auto"/>
        <w:left w:val="none" w:sz="0" w:space="0" w:color="auto"/>
        <w:bottom w:val="none" w:sz="0" w:space="0" w:color="auto"/>
        <w:right w:val="none" w:sz="0" w:space="0" w:color="auto"/>
      </w:divBdr>
    </w:div>
    <w:div w:id="1318345117">
      <w:bodyDiv w:val="1"/>
      <w:marLeft w:val="0"/>
      <w:marRight w:val="0"/>
      <w:marTop w:val="0"/>
      <w:marBottom w:val="0"/>
      <w:divBdr>
        <w:top w:val="none" w:sz="0" w:space="0" w:color="auto"/>
        <w:left w:val="none" w:sz="0" w:space="0" w:color="auto"/>
        <w:bottom w:val="none" w:sz="0" w:space="0" w:color="auto"/>
        <w:right w:val="none" w:sz="0" w:space="0" w:color="auto"/>
      </w:divBdr>
    </w:div>
    <w:div w:id="1600332657">
      <w:bodyDiv w:val="1"/>
      <w:marLeft w:val="0"/>
      <w:marRight w:val="0"/>
      <w:marTop w:val="0"/>
      <w:marBottom w:val="0"/>
      <w:divBdr>
        <w:top w:val="none" w:sz="0" w:space="0" w:color="auto"/>
        <w:left w:val="none" w:sz="0" w:space="0" w:color="auto"/>
        <w:bottom w:val="none" w:sz="0" w:space="0" w:color="auto"/>
        <w:right w:val="none" w:sz="0" w:space="0" w:color="auto"/>
      </w:divBdr>
    </w:div>
    <w:div w:id="194052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DDE6EBE9F4AF4882CE2C5A49053B39" ma:contentTypeVersion="12" ma:contentTypeDescription="Create a new document." ma:contentTypeScope="" ma:versionID="aa6fe4d2b0c9b350d7450b75ba4bc1c5">
  <xsd:schema xmlns:xsd="http://www.w3.org/2001/XMLSchema" xmlns:xs="http://www.w3.org/2001/XMLSchema" xmlns:p="http://schemas.microsoft.com/office/2006/metadata/properties" xmlns:ns2="6443aedf-e414-4f53-9630-ccffb4d875f0" targetNamespace="http://schemas.microsoft.com/office/2006/metadata/properties" ma:root="true" ma:fieldsID="8c1ed2cde6f2e9f8d56430b789d01abf" ns2:_="">
    <xsd:import namespace="6443aedf-e414-4f53-9630-ccffb4d875f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3aedf-e414-4f53-9630-ccffb4d87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406f274-7af8-4e05-8564-eff9e2e21b1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443aedf-e414-4f53-9630-ccffb4d875f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B80DA2-0687-48CE-B718-FB660EE54726}"/>
</file>

<file path=customXml/itemProps2.xml><?xml version="1.0" encoding="utf-8"?>
<ds:datastoreItem xmlns:ds="http://schemas.openxmlformats.org/officeDocument/2006/customXml" ds:itemID="{83B87A6F-FA0C-4EFA-B65B-31BC3E5DD46E}">
  <ds:schemaRefs>
    <ds:schemaRef ds:uri="http://schemas.microsoft.com/sharepoint/v3/contenttype/forms"/>
  </ds:schemaRefs>
</ds:datastoreItem>
</file>

<file path=customXml/itemProps3.xml><?xml version="1.0" encoding="utf-8"?>
<ds:datastoreItem xmlns:ds="http://schemas.openxmlformats.org/officeDocument/2006/customXml" ds:itemID="{7C40D802-A9DD-408D-9840-DC504DB5C05B}">
  <ds:schemaRefs>
    <ds:schemaRef ds:uri="http://schemas.microsoft.com/office/2006/metadata/properties"/>
    <ds:schemaRef ds:uri="http://schemas.microsoft.com/office/infopath/2007/PartnerControls"/>
    <ds:schemaRef ds:uri="6ba007e2-7599-4409-b5b2-b33a2ecf79f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Preston James McCabe</dc:creator>
  <keywords/>
  <dc:description/>
  <lastModifiedBy>Preston James McCabe</lastModifiedBy>
  <revision>28</revision>
  <dcterms:created xsi:type="dcterms:W3CDTF">2025-03-08T17:48:00.0000000Z</dcterms:created>
  <dcterms:modified xsi:type="dcterms:W3CDTF">2025-03-10T20:18:47.4264539Z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0x0101004DDDE6EBE9F4AF4882CE2C5A49053B39</vt:lpwstr>
  </property>
  <property fmtid="{D5CDD505-2E9C-101B-9397-08002B2CF9AE}" pid="3" name="Order">
    <vt:r8>22400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